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78" w:rsidRPr="00035B66" w:rsidRDefault="00923536" w:rsidP="00923536">
      <w:pPr>
        <w:shd w:val="clear" w:color="auto" w:fill="FFFFFF"/>
        <w:spacing w:before="100" w:beforeAutospacing="1" w:after="100" w:afterAutospacing="1" w:line="240" w:lineRule="auto"/>
        <w:rPr>
          <w:rFonts w:ascii="Arial" w:eastAsiaTheme="majorEastAsia" w:hAnsi="Arial" w:cs="Arial"/>
          <w:bCs/>
          <w:iCs/>
          <w:color w:val="424242"/>
          <w:sz w:val="28"/>
          <w:szCs w:val="28"/>
        </w:rPr>
      </w:pPr>
      <w:r w:rsidRPr="00035B66"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  <w:t>Povinnosti posledních prodejců</w:t>
      </w:r>
    </w:p>
    <w:p w:rsidR="005C1878" w:rsidRPr="00035B66" w:rsidRDefault="005C1878" w:rsidP="00FB2337">
      <w:pPr>
        <w:pStyle w:val="Nadpis4"/>
        <w:shd w:val="clear" w:color="auto" w:fill="FFFFFF"/>
        <w:spacing w:before="0" w:after="240" w:line="480" w:lineRule="atLeast"/>
        <w:rPr>
          <w:rFonts w:ascii="Candara" w:eastAsiaTheme="minorHAnsi" w:hAnsi="Candara" w:cs="Arial"/>
          <w:bCs w:val="0"/>
          <w:i w:val="0"/>
          <w:iCs w:val="0"/>
          <w:color w:val="767171"/>
          <w:sz w:val="28"/>
          <w:szCs w:val="28"/>
        </w:rPr>
      </w:pPr>
      <w:r w:rsidRPr="00035B66">
        <w:rPr>
          <w:rFonts w:ascii="Candara" w:eastAsiaTheme="minorHAnsi" w:hAnsi="Candara" w:cs="Arial"/>
          <w:bCs w:val="0"/>
          <w:i w:val="0"/>
          <w:iCs w:val="0"/>
          <w:color w:val="767171"/>
          <w:sz w:val="28"/>
          <w:szCs w:val="28"/>
        </w:rPr>
        <w:t>Kdo je povinen odebírat přenosné baterie ve své provozovně?</w:t>
      </w:r>
    </w:p>
    <w:p w:rsidR="005C1878" w:rsidRPr="00923536" w:rsidRDefault="005C1878" w:rsidP="00122381">
      <w:pPr>
        <w:pStyle w:val="Nadpis4"/>
        <w:numPr>
          <w:ilvl w:val="0"/>
          <w:numId w:val="7"/>
        </w:numPr>
        <w:shd w:val="clear" w:color="auto" w:fill="FFFFFF"/>
        <w:spacing w:before="0" w:after="150" w:line="360" w:lineRule="auto"/>
        <w:rPr>
          <w:rFonts w:ascii="Arial" w:hAnsi="Arial" w:cs="Arial"/>
          <w:b w:val="0"/>
          <w:i w:val="0"/>
          <w:color w:val="767171"/>
        </w:rPr>
      </w:pPr>
      <w:r w:rsidRPr="00923536">
        <w:rPr>
          <w:rFonts w:ascii="Arial" w:hAnsi="Arial" w:cs="Arial"/>
          <w:b w:val="0"/>
          <w:i w:val="0"/>
          <w:color w:val="767171"/>
        </w:rPr>
        <w:t>Poslední prodejce, který nabízí přenosné baterie jako stálou součást svého prodejního sortimentu a zároveň spadá pod jednu z níže uvedených ekonomických činností.</w:t>
      </w:r>
      <w:bookmarkStart w:id="0" w:name="_GoBack"/>
      <w:bookmarkEnd w:id="0"/>
    </w:p>
    <w:p w:rsidR="005C1878" w:rsidRPr="00923536" w:rsidRDefault="005C1878" w:rsidP="00122381">
      <w:pPr>
        <w:pStyle w:val="Nadpis4"/>
        <w:numPr>
          <w:ilvl w:val="0"/>
          <w:numId w:val="7"/>
        </w:numPr>
        <w:shd w:val="clear" w:color="auto" w:fill="FFFFFF"/>
        <w:spacing w:before="0" w:after="150" w:line="360" w:lineRule="auto"/>
        <w:rPr>
          <w:rFonts w:ascii="Arial" w:hAnsi="Arial" w:cs="Arial"/>
          <w:b w:val="0"/>
          <w:i w:val="0"/>
          <w:color w:val="767171"/>
        </w:rPr>
      </w:pPr>
      <w:r w:rsidRPr="00923536">
        <w:rPr>
          <w:rFonts w:ascii="Arial" w:hAnsi="Arial" w:cs="Arial"/>
          <w:b w:val="0"/>
          <w:i w:val="0"/>
          <w:color w:val="767171"/>
        </w:rPr>
        <w:t>Poslední prodejce baterií, který dobrovolně umožnil zákazníkům odevzdat zde použité baterie.</w:t>
      </w:r>
    </w:p>
    <w:p w:rsidR="00AF5FC0" w:rsidRPr="00923536" w:rsidRDefault="005C1878" w:rsidP="00122381">
      <w:pPr>
        <w:pStyle w:val="Nadpis4"/>
        <w:numPr>
          <w:ilvl w:val="0"/>
          <w:numId w:val="7"/>
        </w:numPr>
        <w:shd w:val="clear" w:color="auto" w:fill="FFFFFF"/>
        <w:spacing w:before="0" w:after="150" w:line="360" w:lineRule="auto"/>
        <w:rPr>
          <w:rFonts w:ascii="Arial" w:hAnsi="Arial" w:cs="Arial"/>
          <w:b w:val="0"/>
          <w:i w:val="0"/>
          <w:color w:val="767171"/>
        </w:rPr>
      </w:pPr>
      <w:r w:rsidRPr="00923536">
        <w:rPr>
          <w:rFonts w:ascii="Arial" w:hAnsi="Arial" w:cs="Arial"/>
          <w:b w:val="0"/>
          <w:i w:val="0"/>
          <w:color w:val="767171"/>
        </w:rPr>
        <w:t>Poslední prodejce baterií, který neumístil viditelně informaci o jiném místě, kde lze použité baterie odevzdat.</w:t>
      </w:r>
      <w:r w:rsidRPr="00923536">
        <w:rPr>
          <w:rFonts w:ascii="Arial" w:hAnsi="Arial" w:cs="Arial"/>
          <w:b w:val="0"/>
          <w:i w:val="0"/>
          <w:color w:val="767171"/>
        </w:rPr>
        <w:br/>
      </w:r>
    </w:p>
    <w:p w:rsidR="005C1878" w:rsidRPr="00035B66" w:rsidRDefault="005C1878" w:rsidP="00FB2337">
      <w:pPr>
        <w:pStyle w:val="Nadpis4"/>
        <w:shd w:val="clear" w:color="auto" w:fill="FFFFFF"/>
        <w:spacing w:before="0" w:after="240" w:line="480" w:lineRule="atLeast"/>
        <w:rPr>
          <w:rFonts w:ascii="Candara" w:eastAsiaTheme="minorHAnsi" w:hAnsi="Candara" w:cs="Arial"/>
          <w:bCs w:val="0"/>
          <w:i w:val="0"/>
          <w:iCs w:val="0"/>
          <w:color w:val="767171"/>
          <w:sz w:val="28"/>
          <w:szCs w:val="28"/>
        </w:rPr>
      </w:pPr>
      <w:r w:rsidRPr="00035B66">
        <w:rPr>
          <w:rFonts w:ascii="Candara" w:eastAsiaTheme="minorHAnsi" w:hAnsi="Candara" w:cs="Arial"/>
          <w:bCs w:val="0"/>
          <w:i w:val="0"/>
          <w:iCs w:val="0"/>
          <w:color w:val="767171"/>
          <w:sz w:val="28"/>
          <w:szCs w:val="28"/>
        </w:rPr>
        <w:t>Jaké informační povinnosti mají prodejci baterií?</w:t>
      </w:r>
    </w:p>
    <w:p w:rsidR="005C1878" w:rsidRPr="00923536" w:rsidRDefault="005C1878" w:rsidP="00122381">
      <w:pPr>
        <w:pStyle w:val="Nadpis4"/>
        <w:numPr>
          <w:ilvl w:val="0"/>
          <w:numId w:val="8"/>
        </w:numPr>
        <w:shd w:val="clear" w:color="auto" w:fill="FFFFFF"/>
        <w:spacing w:before="0" w:after="150" w:line="360" w:lineRule="auto"/>
        <w:rPr>
          <w:rFonts w:ascii="Arial" w:hAnsi="Arial" w:cs="Arial"/>
          <w:b w:val="0"/>
          <w:i w:val="0"/>
          <w:color w:val="767171"/>
        </w:rPr>
      </w:pPr>
      <w:r w:rsidRPr="00923536">
        <w:rPr>
          <w:rFonts w:ascii="Arial" w:hAnsi="Arial" w:cs="Arial"/>
          <w:b w:val="0"/>
          <w:i w:val="0"/>
          <w:color w:val="767171"/>
        </w:rPr>
        <w:t xml:space="preserve">Pokud bylo v prodejním místě zřízeno </w:t>
      </w:r>
      <w:r w:rsidRPr="00923536">
        <w:rPr>
          <w:rFonts w:ascii="Arial" w:hAnsi="Arial" w:cs="Arial"/>
          <w:b w:val="0"/>
          <w:color w:val="767171"/>
        </w:rPr>
        <w:t>místo zpětného odběru</w:t>
      </w:r>
      <w:r w:rsidRPr="00923536">
        <w:rPr>
          <w:rFonts w:ascii="Arial" w:hAnsi="Arial" w:cs="Arial"/>
          <w:b w:val="0"/>
          <w:i w:val="0"/>
          <w:color w:val="767171"/>
        </w:rPr>
        <w:t>, musí být pro zákazníky nápisem viditelně a čitelně označeno.</w:t>
      </w:r>
    </w:p>
    <w:p w:rsidR="005C1878" w:rsidRPr="00923536" w:rsidRDefault="005C1878" w:rsidP="00122381">
      <w:pPr>
        <w:pStyle w:val="Nadpis4"/>
        <w:numPr>
          <w:ilvl w:val="0"/>
          <w:numId w:val="8"/>
        </w:numPr>
        <w:shd w:val="clear" w:color="auto" w:fill="FFFFFF"/>
        <w:spacing w:before="0" w:after="150" w:line="360" w:lineRule="auto"/>
        <w:rPr>
          <w:rFonts w:ascii="Arial" w:hAnsi="Arial" w:cs="Arial"/>
          <w:b w:val="0"/>
          <w:i w:val="0"/>
          <w:color w:val="767171"/>
        </w:rPr>
      </w:pPr>
      <w:r w:rsidRPr="00923536">
        <w:rPr>
          <w:rFonts w:ascii="Arial" w:hAnsi="Arial" w:cs="Arial"/>
          <w:b w:val="0"/>
          <w:i w:val="0"/>
          <w:color w:val="767171"/>
        </w:rPr>
        <w:t xml:space="preserve">Pokud se nejedná o </w:t>
      </w:r>
      <w:r w:rsidRPr="00923536">
        <w:rPr>
          <w:rFonts w:ascii="Arial" w:hAnsi="Arial" w:cs="Arial"/>
          <w:b w:val="0"/>
          <w:color w:val="767171"/>
        </w:rPr>
        <w:t>místo zpětného odběru</w:t>
      </w:r>
      <w:r w:rsidRPr="00923536">
        <w:rPr>
          <w:rFonts w:ascii="Arial" w:hAnsi="Arial" w:cs="Arial"/>
          <w:b w:val="0"/>
          <w:i w:val="0"/>
          <w:color w:val="767171"/>
        </w:rPr>
        <w:t>, ale prodejce přesto baterie od zákazníků odebírá, pak musí viditelně umístit informaci o možnosti odevzdání baterií a akumulátorů ve svých prodejních místech.</w:t>
      </w:r>
    </w:p>
    <w:p w:rsidR="005C1878" w:rsidRPr="00923536" w:rsidRDefault="005C1878" w:rsidP="00122381">
      <w:pPr>
        <w:pStyle w:val="Nadpis4"/>
        <w:numPr>
          <w:ilvl w:val="0"/>
          <w:numId w:val="8"/>
        </w:numPr>
        <w:shd w:val="clear" w:color="auto" w:fill="FFFFFF"/>
        <w:spacing w:before="0" w:after="150" w:line="360" w:lineRule="auto"/>
        <w:rPr>
          <w:rFonts w:ascii="Arial" w:hAnsi="Arial" w:cs="Arial"/>
          <w:b w:val="0"/>
          <w:i w:val="0"/>
          <w:color w:val="767171"/>
        </w:rPr>
      </w:pPr>
      <w:r w:rsidRPr="00923536">
        <w:rPr>
          <w:rFonts w:ascii="Arial" w:hAnsi="Arial" w:cs="Arial"/>
          <w:b w:val="0"/>
          <w:i w:val="0"/>
          <w:color w:val="767171"/>
        </w:rPr>
        <w:t>Pokud prodejce neodebírá baterie od zákazníků, je povinen ve své prodejně viditelně umístit informaci, kde lze baterie odevzdat na území obce, městské části nebo městského obvodu.</w:t>
      </w:r>
    </w:p>
    <w:p w:rsidR="00AF5FC0" w:rsidRPr="00AF5FC0" w:rsidRDefault="00AF5FC0" w:rsidP="00AF5FC0"/>
    <w:p w:rsidR="005C1878" w:rsidRPr="00035B66" w:rsidRDefault="005C1878" w:rsidP="00FB2337">
      <w:pPr>
        <w:pStyle w:val="Nadpis4"/>
        <w:shd w:val="clear" w:color="auto" w:fill="FFFFFF"/>
        <w:spacing w:before="0" w:after="240" w:line="480" w:lineRule="atLeast"/>
        <w:rPr>
          <w:rFonts w:ascii="Candara" w:eastAsiaTheme="minorHAnsi" w:hAnsi="Candara" w:cs="Arial"/>
          <w:bCs w:val="0"/>
          <w:i w:val="0"/>
          <w:iCs w:val="0"/>
          <w:color w:val="767171"/>
          <w:sz w:val="28"/>
          <w:szCs w:val="28"/>
        </w:rPr>
      </w:pPr>
      <w:r w:rsidRPr="00035B66">
        <w:rPr>
          <w:rFonts w:ascii="Candara" w:eastAsiaTheme="minorHAnsi" w:hAnsi="Candara" w:cs="Arial"/>
          <w:bCs w:val="0"/>
          <w:i w:val="0"/>
          <w:iCs w:val="0"/>
          <w:color w:val="767171"/>
          <w:sz w:val="28"/>
          <w:szCs w:val="28"/>
        </w:rPr>
        <w:t>Jak má prodejce naložit s odebranými bateriemi?</w:t>
      </w:r>
    </w:p>
    <w:p w:rsidR="005C1878" w:rsidRPr="00923536" w:rsidRDefault="005C1878" w:rsidP="00AF5FC0">
      <w:pPr>
        <w:pStyle w:val="Nadpis4"/>
        <w:shd w:val="clear" w:color="auto" w:fill="FFFFFF"/>
        <w:spacing w:before="0" w:after="150" w:line="360" w:lineRule="auto"/>
        <w:rPr>
          <w:rFonts w:ascii="Arial" w:hAnsi="Arial" w:cs="Arial"/>
          <w:b w:val="0"/>
          <w:i w:val="0"/>
          <w:color w:val="767171"/>
        </w:rPr>
      </w:pPr>
      <w:r w:rsidRPr="00923536">
        <w:rPr>
          <w:rFonts w:ascii="Arial" w:hAnsi="Arial" w:cs="Arial"/>
          <w:b w:val="0"/>
          <w:i w:val="0"/>
          <w:color w:val="767171"/>
        </w:rPr>
        <w:t xml:space="preserve">Z míst zpětného odběru musí být použité baterie předány pouze osobě oprávněné k jejich zpracování nebo k materiálovému využití, tedy </w:t>
      </w:r>
      <w:proofErr w:type="spellStart"/>
      <w:r w:rsidRPr="00923536">
        <w:rPr>
          <w:rFonts w:ascii="Arial" w:hAnsi="Arial" w:cs="Arial"/>
          <w:b w:val="0"/>
          <w:i w:val="0"/>
          <w:color w:val="767171"/>
        </w:rPr>
        <w:t>ECOBATu</w:t>
      </w:r>
      <w:proofErr w:type="spellEnd"/>
      <w:r w:rsidRPr="00923536">
        <w:rPr>
          <w:rFonts w:ascii="Arial" w:hAnsi="Arial" w:cs="Arial"/>
          <w:b w:val="0"/>
          <w:i w:val="0"/>
          <w:color w:val="767171"/>
        </w:rPr>
        <w:t xml:space="preserve"> nebo jeho smluvním partnerům.</w:t>
      </w:r>
    </w:p>
    <w:p w:rsidR="005C1878" w:rsidRPr="00923536" w:rsidRDefault="005C1878" w:rsidP="00AF5FC0">
      <w:pPr>
        <w:pStyle w:val="Nadpis4"/>
        <w:shd w:val="clear" w:color="auto" w:fill="FFFFFF"/>
        <w:spacing w:before="0" w:after="150" w:line="360" w:lineRule="auto"/>
        <w:rPr>
          <w:rFonts w:ascii="Arial" w:hAnsi="Arial" w:cs="Arial"/>
          <w:b w:val="0"/>
          <w:i w:val="0"/>
          <w:color w:val="767171"/>
        </w:rPr>
      </w:pPr>
      <w:r w:rsidRPr="00923536">
        <w:rPr>
          <w:rFonts w:ascii="Arial" w:hAnsi="Arial" w:cs="Arial"/>
          <w:b w:val="0"/>
          <w:i w:val="0"/>
          <w:color w:val="767171"/>
        </w:rPr>
        <w:t>V prodejnách, kde není zřízeno místo zpětného odběru, mají prodejci povinnost odebrané baterie předat na místo zpětného odběru.</w:t>
      </w:r>
    </w:p>
    <w:p w:rsidR="005C1878" w:rsidRPr="00923536" w:rsidRDefault="005C1878" w:rsidP="005C1878">
      <w:pPr>
        <w:pStyle w:val="Nadpis4"/>
        <w:shd w:val="clear" w:color="auto" w:fill="FFFFFF"/>
        <w:spacing w:before="0" w:after="150" w:line="480" w:lineRule="atLeast"/>
        <w:rPr>
          <w:rFonts w:ascii="Arial" w:hAnsi="Arial" w:cs="Arial"/>
          <w:b w:val="0"/>
          <w:i w:val="0"/>
          <w:color w:val="767171"/>
        </w:rPr>
      </w:pPr>
      <w:r w:rsidRPr="00923536">
        <w:rPr>
          <w:rFonts w:ascii="Arial" w:hAnsi="Arial" w:cs="Arial"/>
          <w:b w:val="0"/>
          <w:i w:val="0"/>
          <w:color w:val="767171"/>
        </w:rPr>
        <w:t> </w:t>
      </w:r>
    </w:p>
    <w:p w:rsidR="00A33F57" w:rsidRPr="00923536" w:rsidRDefault="00A33F57">
      <w:pPr>
        <w:spacing w:after="200" w:line="276" w:lineRule="auto"/>
        <w:rPr>
          <w:rFonts w:ascii="Arial" w:eastAsiaTheme="majorEastAsia" w:hAnsi="Arial" w:cs="Arial"/>
          <w:bCs/>
          <w:iCs/>
          <w:color w:val="767171"/>
          <w:u w:val="single"/>
        </w:rPr>
      </w:pPr>
      <w:r w:rsidRPr="00923536">
        <w:rPr>
          <w:rFonts w:ascii="Arial" w:hAnsi="Arial" w:cs="Arial"/>
          <w:b/>
          <w:i/>
          <w:color w:val="767171"/>
          <w:u w:val="single"/>
        </w:rPr>
        <w:br w:type="page"/>
      </w:r>
    </w:p>
    <w:p w:rsidR="005C1878" w:rsidRPr="00035B66" w:rsidRDefault="005C1878" w:rsidP="00FB2337">
      <w:pPr>
        <w:pStyle w:val="Nadpis4"/>
        <w:shd w:val="clear" w:color="auto" w:fill="FFFFFF"/>
        <w:spacing w:before="0" w:after="240" w:line="480" w:lineRule="atLeast"/>
        <w:rPr>
          <w:rFonts w:ascii="Candara" w:eastAsiaTheme="minorHAnsi" w:hAnsi="Candara" w:cs="Arial"/>
          <w:bCs w:val="0"/>
          <w:i w:val="0"/>
          <w:iCs w:val="0"/>
          <w:color w:val="767171"/>
          <w:sz w:val="28"/>
          <w:szCs w:val="28"/>
        </w:rPr>
      </w:pPr>
      <w:r w:rsidRPr="00035B66">
        <w:rPr>
          <w:rFonts w:ascii="Candara" w:eastAsiaTheme="minorHAnsi" w:hAnsi="Candara" w:cs="Arial"/>
          <w:bCs w:val="0"/>
          <w:i w:val="0"/>
          <w:iCs w:val="0"/>
          <w:color w:val="767171"/>
          <w:sz w:val="28"/>
          <w:szCs w:val="28"/>
        </w:rPr>
        <w:lastRenderedPageBreak/>
        <w:t>Kde zřizuje ECOBAT místa zpětného odběru?</w:t>
      </w:r>
    </w:p>
    <w:p w:rsidR="005C1878" w:rsidRPr="00C4301B" w:rsidRDefault="005C1878" w:rsidP="00A33F57">
      <w:pPr>
        <w:pStyle w:val="Nadpis4"/>
        <w:shd w:val="clear" w:color="auto" w:fill="FFFFFF"/>
        <w:spacing w:before="0" w:after="150" w:line="360" w:lineRule="auto"/>
        <w:rPr>
          <w:rFonts w:ascii="Arial" w:hAnsi="Arial" w:cs="Arial"/>
          <w:b w:val="0"/>
          <w:i w:val="0"/>
          <w:color w:val="767171"/>
        </w:rPr>
      </w:pPr>
      <w:r w:rsidRPr="00C4301B">
        <w:rPr>
          <w:rFonts w:ascii="Arial" w:hAnsi="Arial" w:cs="Arial"/>
          <w:b w:val="0"/>
          <w:i w:val="0"/>
          <w:color w:val="767171"/>
        </w:rPr>
        <w:t>Pokud je k tomu prodejcem vyzván, pak ECOBAT vždy zřizuje místa zpětného odběru:</w:t>
      </w:r>
    </w:p>
    <w:p w:rsidR="005C1878" w:rsidRPr="00C4301B" w:rsidRDefault="005C1878" w:rsidP="00A33F57">
      <w:pPr>
        <w:pStyle w:val="Nadpis4"/>
        <w:numPr>
          <w:ilvl w:val="0"/>
          <w:numId w:val="6"/>
        </w:numPr>
        <w:shd w:val="clear" w:color="auto" w:fill="FFFFFF"/>
        <w:spacing w:before="0" w:after="150" w:line="360" w:lineRule="auto"/>
        <w:ind w:left="714" w:hanging="357"/>
        <w:rPr>
          <w:rFonts w:ascii="Arial" w:hAnsi="Arial" w:cs="Arial"/>
          <w:b w:val="0"/>
          <w:i w:val="0"/>
          <w:color w:val="767171"/>
        </w:rPr>
      </w:pPr>
      <w:r w:rsidRPr="00C4301B">
        <w:rPr>
          <w:rFonts w:ascii="Arial" w:hAnsi="Arial" w:cs="Arial"/>
          <w:b w:val="0"/>
          <w:i w:val="0"/>
          <w:color w:val="767171"/>
        </w:rPr>
        <w:t xml:space="preserve">u posledních prodejců, kteří nabízejí přenosné baterie jako stálou součást svého prodejního sortimentu a zároveň spadají pod jednu z níže uvedených </w:t>
      </w:r>
      <w:hyperlink r:id="rId9" w:history="1">
        <w:r w:rsidRPr="00C4301B">
          <w:rPr>
            <w:rFonts w:ascii="Arial" w:hAnsi="Arial" w:cs="Arial"/>
            <w:b w:val="0"/>
            <w:i w:val="0"/>
            <w:color w:val="767171"/>
          </w:rPr>
          <w:t>ekonomických činností</w:t>
        </w:r>
      </w:hyperlink>
      <w:r w:rsidRPr="00C4301B">
        <w:rPr>
          <w:rFonts w:ascii="Arial" w:hAnsi="Arial" w:cs="Arial"/>
          <w:b w:val="0"/>
          <w:i w:val="0"/>
          <w:color w:val="767171"/>
        </w:rPr>
        <w:t>,</w:t>
      </w:r>
    </w:p>
    <w:p w:rsidR="005C1878" w:rsidRPr="00C4301B" w:rsidRDefault="005C1878" w:rsidP="00A33F57">
      <w:pPr>
        <w:pStyle w:val="Nadpis4"/>
        <w:numPr>
          <w:ilvl w:val="0"/>
          <w:numId w:val="6"/>
        </w:numPr>
        <w:shd w:val="clear" w:color="auto" w:fill="FFFFFF"/>
        <w:spacing w:before="0" w:after="150" w:line="360" w:lineRule="auto"/>
        <w:ind w:left="714" w:hanging="357"/>
        <w:rPr>
          <w:rFonts w:ascii="Arial" w:hAnsi="Arial" w:cs="Arial"/>
          <w:b w:val="0"/>
          <w:i w:val="0"/>
          <w:color w:val="767171"/>
        </w:rPr>
      </w:pPr>
      <w:r w:rsidRPr="00C4301B">
        <w:rPr>
          <w:rFonts w:ascii="Arial" w:hAnsi="Arial" w:cs="Arial"/>
          <w:b w:val="0"/>
          <w:i w:val="0"/>
          <w:color w:val="767171"/>
        </w:rPr>
        <w:t>u každého posledního prodejce, který v předchozím roce prod</w:t>
      </w:r>
      <w:r w:rsidR="00C37EC7">
        <w:rPr>
          <w:rFonts w:ascii="Arial" w:hAnsi="Arial" w:cs="Arial"/>
          <w:b w:val="0"/>
          <w:i w:val="0"/>
          <w:color w:val="767171"/>
        </w:rPr>
        <w:t xml:space="preserve">al více než 2 </w:t>
      </w:r>
      <w:r w:rsidRPr="00C4301B">
        <w:rPr>
          <w:rFonts w:ascii="Arial" w:hAnsi="Arial" w:cs="Arial"/>
          <w:b w:val="0"/>
          <w:i w:val="0"/>
          <w:color w:val="767171"/>
        </w:rPr>
        <w:t>000 kusů respektive 50 kg přenosných baterií.</w:t>
      </w:r>
    </w:p>
    <w:p w:rsidR="005C1878" w:rsidRPr="00C4301B" w:rsidRDefault="005C1878" w:rsidP="00122381">
      <w:pPr>
        <w:pStyle w:val="Nadpis4"/>
        <w:shd w:val="clear" w:color="auto" w:fill="FFFFFF"/>
        <w:spacing w:before="0" w:after="150" w:line="360" w:lineRule="auto"/>
        <w:rPr>
          <w:rFonts w:ascii="Arial" w:hAnsi="Arial" w:cs="Arial"/>
          <w:b w:val="0"/>
          <w:i w:val="0"/>
          <w:color w:val="767171"/>
        </w:rPr>
      </w:pPr>
      <w:r w:rsidRPr="00C4301B">
        <w:rPr>
          <w:rFonts w:ascii="Arial" w:hAnsi="Arial" w:cs="Arial"/>
          <w:b w:val="0"/>
          <w:i w:val="0"/>
          <w:color w:val="767171"/>
        </w:rPr>
        <w:t>ECOBAT navíc nabízí řešení zpětného odběru přenosných baterií všem prodejcům, kteří o to projeví zájem, ať už uzavřením smlouvy a zřízením místa zpětného odběru, nebo jen poskytnutím menší sběrné nádoby. </w:t>
      </w:r>
    </w:p>
    <w:p w:rsidR="005C1878" w:rsidRPr="005C1878" w:rsidRDefault="005C1878" w:rsidP="005C1878">
      <w:pPr>
        <w:pStyle w:val="Nadpis4"/>
        <w:shd w:val="clear" w:color="auto" w:fill="FFFFFF"/>
        <w:spacing w:before="0" w:after="150" w:line="480" w:lineRule="atLeast"/>
        <w:rPr>
          <w:rFonts w:ascii="Arial" w:hAnsi="Arial" w:cs="Arial"/>
          <w:b w:val="0"/>
          <w:i w:val="0"/>
          <w:color w:val="424242"/>
        </w:rPr>
      </w:pPr>
      <w:r w:rsidRPr="005C1878">
        <w:rPr>
          <w:rFonts w:ascii="Arial" w:hAnsi="Arial" w:cs="Arial"/>
          <w:b w:val="0"/>
          <w:i w:val="0"/>
          <w:color w:val="424242"/>
        </w:rPr>
        <w:t> </w:t>
      </w:r>
    </w:p>
    <w:p w:rsidR="005C1878" w:rsidRPr="00035B66" w:rsidRDefault="005C1878" w:rsidP="00FB2337">
      <w:pPr>
        <w:pStyle w:val="Nadpis4"/>
        <w:shd w:val="clear" w:color="auto" w:fill="FFFFFF"/>
        <w:spacing w:before="0" w:after="240" w:line="480" w:lineRule="atLeast"/>
        <w:rPr>
          <w:rFonts w:ascii="Candara" w:eastAsiaTheme="minorHAnsi" w:hAnsi="Candara" w:cs="Arial"/>
          <w:bCs w:val="0"/>
          <w:i w:val="0"/>
          <w:iCs w:val="0"/>
          <w:color w:val="767171"/>
          <w:sz w:val="28"/>
          <w:szCs w:val="28"/>
        </w:rPr>
      </w:pPr>
      <w:r w:rsidRPr="00035B66">
        <w:rPr>
          <w:rFonts w:ascii="Candara" w:eastAsiaTheme="minorHAnsi" w:hAnsi="Candara" w:cs="Arial"/>
          <w:bCs w:val="0"/>
          <w:i w:val="0"/>
          <w:iCs w:val="0"/>
          <w:color w:val="767171"/>
          <w:sz w:val="28"/>
          <w:szCs w:val="28"/>
        </w:rPr>
        <w:t>Platí nějaká omezení pro prodej přen</w:t>
      </w:r>
      <w:r w:rsidR="00A33F57" w:rsidRPr="00035B66">
        <w:rPr>
          <w:rFonts w:ascii="Candara" w:eastAsiaTheme="minorHAnsi" w:hAnsi="Candara" w:cs="Arial"/>
          <w:bCs w:val="0"/>
          <w:i w:val="0"/>
          <w:iCs w:val="0"/>
          <w:color w:val="767171"/>
          <w:sz w:val="28"/>
          <w:szCs w:val="28"/>
        </w:rPr>
        <w:t>osných baterií nebo akumulátorů</w:t>
      </w:r>
      <w:r w:rsidRPr="00035B66">
        <w:rPr>
          <w:rFonts w:ascii="Candara" w:eastAsiaTheme="minorHAnsi" w:hAnsi="Candara" w:cs="Arial"/>
          <w:bCs w:val="0"/>
          <w:i w:val="0"/>
          <w:iCs w:val="0"/>
          <w:color w:val="767171"/>
          <w:sz w:val="28"/>
          <w:szCs w:val="28"/>
        </w:rPr>
        <w:t>?</w:t>
      </w:r>
    </w:p>
    <w:p w:rsidR="005C1878" w:rsidRPr="00C4301B" w:rsidRDefault="005C1878" w:rsidP="00122381">
      <w:pPr>
        <w:pStyle w:val="Nadpis4"/>
        <w:shd w:val="clear" w:color="auto" w:fill="FFFFFF"/>
        <w:spacing w:before="0" w:after="150" w:line="360" w:lineRule="auto"/>
        <w:rPr>
          <w:rFonts w:ascii="Arial" w:hAnsi="Arial" w:cs="Arial"/>
          <w:b w:val="0"/>
          <w:i w:val="0"/>
          <w:color w:val="767171"/>
        </w:rPr>
      </w:pPr>
      <w:r w:rsidRPr="00C4301B">
        <w:rPr>
          <w:rFonts w:ascii="Arial" w:hAnsi="Arial" w:cs="Arial"/>
          <w:b w:val="0"/>
          <w:i w:val="0"/>
          <w:color w:val="767171"/>
        </w:rPr>
        <w:t>Nesmí být prodávány přenosné baterie s nadlimitními obsahy rtuti (</w:t>
      </w:r>
      <w:proofErr w:type="spellStart"/>
      <w:r w:rsidRPr="00C4301B">
        <w:rPr>
          <w:rFonts w:ascii="Arial" w:hAnsi="Arial" w:cs="Arial"/>
          <w:b w:val="0"/>
          <w:i w:val="0"/>
          <w:color w:val="767171"/>
        </w:rPr>
        <w:t>Hg</w:t>
      </w:r>
      <w:proofErr w:type="spellEnd"/>
      <w:r w:rsidRPr="00C4301B">
        <w:rPr>
          <w:rFonts w:ascii="Arial" w:hAnsi="Arial" w:cs="Arial"/>
          <w:b w:val="0"/>
          <w:i w:val="0"/>
          <w:color w:val="767171"/>
        </w:rPr>
        <w:t>) a</w:t>
      </w:r>
      <w:r w:rsidR="00A27D61" w:rsidRPr="00C4301B">
        <w:rPr>
          <w:rFonts w:ascii="Arial" w:hAnsi="Arial" w:cs="Arial"/>
          <w:b w:val="0"/>
          <w:i w:val="0"/>
          <w:color w:val="767171"/>
        </w:rPr>
        <w:t xml:space="preserve"> kadmia (Cd).</w:t>
      </w:r>
      <w:r w:rsidR="00A27D61" w:rsidRPr="00C4301B">
        <w:rPr>
          <w:rFonts w:ascii="Arial" w:hAnsi="Arial" w:cs="Arial"/>
          <w:b w:val="0"/>
          <w:i w:val="0"/>
          <w:color w:val="767171"/>
        </w:rPr>
        <w:br/>
        <w:t>Výji</w:t>
      </w:r>
      <w:r w:rsidRPr="00C4301B">
        <w:rPr>
          <w:rFonts w:ascii="Arial" w:hAnsi="Arial" w:cs="Arial"/>
          <w:b w:val="0"/>
          <w:i w:val="0"/>
          <w:color w:val="767171"/>
        </w:rPr>
        <w:t>mky platí pouze pro baterie do zdravotnických přístrojů a pro nouzová a poplašná zařízení.</w:t>
      </w:r>
    </w:p>
    <w:p w:rsidR="005C1878" w:rsidRPr="00C4301B" w:rsidRDefault="005C1878" w:rsidP="00122381">
      <w:pPr>
        <w:pStyle w:val="Nadpis4"/>
        <w:shd w:val="clear" w:color="auto" w:fill="FFFFFF"/>
        <w:spacing w:before="0" w:after="150" w:line="360" w:lineRule="auto"/>
        <w:rPr>
          <w:rFonts w:ascii="Arial" w:hAnsi="Arial" w:cs="Arial"/>
          <w:b w:val="0"/>
          <w:i w:val="0"/>
          <w:color w:val="767171"/>
        </w:rPr>
      </w:pPr>
      <w:r w:rsidRPr="00C4301B">
        <w:rPr>
          <w:rFonts w:ascii="Arial" w:hAnsi="Arial" w:cs="Arial"/>
          <w:b w:val="0"/>
          <w:i w:val="0"/>
          <w:color w:val="767171"/>
        </w:rPr>
        <w:t xml:space="preserve">Prodávány </w:t>
      </w:r>
      <w:r w:rsidR="00A33F57" w:rsidRPr="00C4301B">
        <w:rPr>
          <w:rFonts w:ascii="Arial" w:hAnsi="Arial" w:cs="Arial"/>
          <w:b w:val="0"/>
          <w:i w:val="0"/>
          <w:color w:val="767171"/>
        </w:rPr>
        <w:t xml:space="preserve">mohou být </w:t>
      </w:r>
      <w:r w:rsidRPr="00C4301B">
        <w:rPr>
          <w:rFonts w:ascii="Arial" w:hAnsi="Arial" w:cs="Arial"/>
          <w:b w:val="0"/>
          <w:i w:val="0"/>
          <w:color w:val="767171"/>
        </w:rPr>
        <w:t>pouze baterie uvedené na trh výrobci zapsanými do Seznamu výrobců při Ministerstvu životního pr</w:t>
      </w:r>
      <w:r w:rsidR="00E70689">
        <w:rPr>
          <w:rFonts w:ascii="Arial" w:hAnsi="Arial" w:cs="Arial"/>
          <w:b w:val="0"/>
          <w:i w:val="0"/>
          <w:color w:val="767171"/>
        </w:rPr>
        <w:t xml:space="preserve">ostředí ČR, kteří mají uzavřenu </w:t>
      </w:r>
      <w:r w:rsidR="00E70689" w:rsidRPr="00E70689">
        <w:rPr>
          <w:rFonts w:ascii="Arial" w:hAnsi="Arial" w:cs="Arial"/>
          <w:b w:val="0"/>
          <w:color w:val="767171"/>
        </w:rPr>
        <w:t>S</w:t>
      </w:r>
      <w:r w:rsidRPr="00E70689">
        <w:rPr>
          <w:rFonts w:ascii="Arial" w:hAnsi="Arial" w:cs="Arial"/>
          <w:b w:val="0"/>
          <w:color w:val="767171"/>
        </w:rPr>
        <w:t>mlouvu o společném plnění</w:t>
      </w:r>
      <w:r w:rsidRPr="00C4301B">
        <w:rPr>
          <w:rFonts w:ascii="Arial" w:hAnsi="Arial" w:cs="Arial"/>
          <w:b w:val="0"/>
          <w:i w:val="0"/>
          <w:color w:val="767171"/>
        </w:rPr>
        <w:t xml:space="preserve"> s kolektivním systémem (ECOBAT). K prokázání těchto skutečností se obraťte na vaše dodavatele.</w:t>
      </w:r>
      <w:r w:rsidR="00A33F57" w:rsidRPr="00C4301B">
        <w:rPr>
          <w:rFonts w:ascii="Arial" w:hAnsi="Arial" w:cs="Arial"/>
          <w:b w:val="0"/>
          <w:i w:val="0"/>
          <w:color w:val="767171"/>
        </w:rPr>
        <w:t xml:space="preserve"> </w:t>
      </w:r>
    </w:p>
    <w:p w:rsidR="00875D90" w:rsidRDefault="00875D90" w:rsidP="00875D90"/>
    <w:p w:rsidR="006C707C" w:rsidRDefault="006C707C">
      <w:pPr>
        <w:spacing w:after="200" w:line="276" w:lineRule="auto"/>
      </w:pPr>
    </w:p>
    <w:p w:rsidR="006C707C" w:rsidRDefault="006C707C">
      <w:pPr>
        <w:spacing w:after="200" w:line="276" w:lineRule="auto"/>
        <w:rPr>
          <w:rFonts w:ascii="Arial" w:eastAsiaTheme="majorEastAsia" w:hAnsi="Arial" w:cs="Arial"/>
          <w:b/>
          <w:bCs/>
          <w:iCs/>
          <w:color w:val="424242"/>
          <w:sz w:val="28"/>
          <w:szCs w:val="28"/>
        </w:rPr>
      </w:pPr>
      <w:r>
        <w:rPr>
          <w:rFonts w:ascii="Arial" w:eastAsiaTheme="majorEastAsia" w:hAnsi="Arial" w:cs="Arial"/>
          <w:b/>
          <w:bCs/>
          <w:iCs/>
          <w:color w:val="424242"/>
          <w:sz w:val="28"/>
          <w:szCs w:val="28"/>
        </w:rPr>
        <w:br w:type="page"/>
      </w:r>
    </w:p>
    <w:p w:rsidR="00875D90" w:rsidRPr="00035B66" w:rsidRDefault="00923536" w:rsidP="00035B66">
      <w:pPr>
        <w:pStyle w:val="Nadpis4"/>
        <w:shd w:val="clear" w:color="auto" w:fill="FFFFFF"/>
        <w:spacing w:before="0" w:after="240" w:line="480" w:lineRule="atLeast"/>
        <w:rPr>
          <w:rFonts w:ascii="Candara" w:eastAsiaTheme="minorHAnsi" w:hAnsi="Candara" w:cs="Arial"/>
          <w:bCs w:val="0"/>
          <w:i w:val="0"/>
          <w:iCs w:val="0"/>
          <w:color w:val="767171"/>
          <w:sz w:val="28"/>
          <w:szCs w:val="28"/>
        </w:rPr>
      </w:pPr>
      <w:r w:rsidRPr="00035B66">
        <w:rPr>
          <w:rFonts w:ascii="Candara" w:eastAsiaTheme="minorHAnsi" w:hAnsi="Candara" w:cs="Arial"/>
          <w:bCs w:val="0"/>
          <w:i w:val="0"/>
          <w:iCs w:val="0"/>
          <w:color w:val="767171"/>
          <w:sz w:val="28"/>
          <w:szCs w:val="28"/>
        </w:rPr>
        <w:lastRenderedPageBreak/>
        <w:t>Povinná místa zpětného odběru</w:t>
      </w:r>
    </w:p>
    <w:p w:rsidR="00875D90" w:rsidRDefault="00875D90" w:rsidP="00875D90"/>
    <w:tbl>
      <w:tblPr>
        <w:tblStyle w:val="Svtlseznamzvraznn6"/>
        <w:tblW w:w="0" w:type="auto"/>
        <w:tblBorders>
          <w:insideH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A27D61" w:rsidRPr="00A27D61" w:rsidTr="00C43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27D61" w:rsidRPr="00A27D61" w:rsidRDefault="00A27D61" w:rsidP="00875D90">
            <w:pPr>
              <w:rPr>
                <w:rFonts w:ascii="Arial" w:hAnsi="Arial" w:cs="Arial"/>
              </w:rPr>
            </w:pPr>
            <w:r w:rsidRPr="00A27D61">
              <w:rPr>
                <w:rFonts w:ascii="Arial" w:hAnsi="Arial" w:cs="Arial"/>
              </w:rPr>
              <w:t>Číslo</w:t>
            </w:r>
          </w:p>
        </w:tc>
        <w:tc>
          <w:tcPr>
            <w:tcW w:w="8111" w:type="dxa"/>
          </w:tcPr>
          <w:p w:rsidR="00A27D61" w:rsidRPr="00A27D61" w:rsidRDefault="00A27D61" w:rsidP="00875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27D61">
              <w:rPr>
                <w:rFonts w:ascii="Arial" w:hAnsi="Arial" w:cs="Arial"/>
              </w:rPr>
              <w:t>Specifikace</w:t>
            </w:r>
            <w:r w:rsidR="006C707C">
              <w:rPr>
                <w:rFonts w:ascii="Arial" w:hAnsi="Arial" w:cs="Arial"/>
              </w:rPr>
              <w:t xml:space="preserve"> ekonomické činnosti</w:t>
            </w:r>
          </w:p>
        </w:tc>
      </w:tr>
      <w:tr w:rsidR="00875D90" w:rsidRPr="00A27D61" w:rsidTr="00C43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5D90" w:rsidRPr="00923536" w:rsidRDefault="00875D90" w:rsidP="00875D90">
            <w:pPr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47.11</w:t>
            </w:r>
          </w:p>
        </w:tc>
        <w:tc>
          <w:tcPr>
            <w:tcW w:w="8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5D90" w:rsidRPr="00923536" w:rsidRDefault="00875D90" w:rsidP="00875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Maloobchod s převahou potravin, nápojů a tabákových výrobků v nespecializovaných prodejnách, pokud velikost prodejní plochy přesahuje 200 m2</w:t>
            </w:r>
          </w:p>
        </w:tc>
      </w:tr>
      <w:tr w:rsidR="00875D90" w:rsidTr="00C4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75D90" w:rsidRPr="00923536" w:rsidRDefault="00875D90" w:rsidP="00875D90">
            <w:pPr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47.19</w:t>
            </w:r>
          </w:p>
        </w:tc>
        <w:tc>
          <w:tcPr>
            <w:tcW w:w="8111" w:type="dxa"/>
          </w:tcPr>
          <w:p w:rsidR="00875D90" w:rsidRPr="00923536" w:rsidRDefault="00875D90" w:rsidP="00875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Ostatní maloobchod v nespecializovaných prodejnách, pokud velikost prodejní plochy přesahuje 200 m2</w:t>
            </w:r>
          </w:p>
        </w:tc>
      </w:tr>
      <w:tr w:rsidR="00875D90" w:rsidTr="00C43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5D90" w:rsidRPr="00923536" w:rsidRDefault="00875D90" w:rsidP="00875D90">
            <w:pPr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47.29</w:t>
            </w:r>
          </w:p>
        </w:tc>
        <w:tc>
          <w:tcPr>
            <w:tcW w:w="8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5D90" w:rsidRPr="00923536" w:rsidRDefault="00875D90" w:rsidP="00875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Ostatní maloobchod s potravinami ve specializovaných prodejnách, pokud velikost prodejní plochy přesahuje 200 m2</w:t>
            </w:r>
          </w:p>
        </w:tc>
      </w:tr>
      <w:tr w:rsidR="00875D90" w:rsidTr="00C4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75D90" w:rsidRPr="00923536" w:rsidRDefault="00875D90" w:rsidP="00875D90">
            <w:pPr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47.41</w:t>
            </w:r>
          </w:p>
        </w:tc>
        <w:tc>
          <w:tcPr>
            <w:tcW w:w="8111" w:type="dxa"/>
          </w:tcPr>
          <w:p w:rsidR="00875D90" w:rsidRPr="00923536" w:rsidRDefault="00875D90" w:rsidP="00875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Maloobchod s počítači, počítačovým periferním zařízením a softwarem</w:t>
            </w:r>
          </w:p>
        </w:tc>
      </w:tr>
      <w:tr w:rsidR="00875D90" w:rsidTr="00C43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5D90" w:rsidRPr="00923536" w:rsidRDefault="00875D90" w:rsidP="00875D90">
            <w:pPr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47.42</w:t>
            </w:r>
          </w:p>
        </w:tc>
        <w:tc>
          <w:tcPr>
            <w:tcW w:w="8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5D90" w:rsidRPr="00923536" w:rsidRDefault="00875D90" w:rsidP="00875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Maloobchod s telekomunikačním zařízením</w:t>
            </w:r>
          </w:p>
        </w:tc>
      </w:tr>
      <w:tr w:rsidR="00875D90" w:rsidTr="00C4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75D90" w:rsidRPr="00923536" w:rsidRDefault="00875D90" w:rsidP="00875D90">
            <w:pPr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47.43</w:t>
            </w:r>
          </w:p>
        </w:tc>
        <w:tc>
          <w:tcPr>
            <w:tcW w:w="8111" w:type="dxa"/>
          </w:tcPr>
          <w:p w:rsidR="00875D90" w:rsidRPr="00923536" w:rsidRDefault="00875D90" w:rsidP="00875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Maloobchod s audio- a videozařízením</w:t>
            </w:r>
          </w:p>
        </w:tc>
      </w:tr>
      <w:tr w:rsidR="00875D90" w:rsidTr="00C43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5D90" w:rsidRPr="00923536" w:rsidRDefault="00875D90" w:rsidP="00875D90">
            <w:pPr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47.52</w:t>
            </w:r>
          </w:p>
        </w:tc>
        <w:tc>
          <w:tcPr>
            <w:tcW w:w="8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5D90" w:rsidRPr="00923536" w:rsidRDefault="00875D90" w:rsidP="00875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Maloobchod s železářským zbožím, barvami, sklem a potřebami pro kutily</w:t>
            </w:r>
          </w:p>
        </w:tc>
      </w:tr>
      <w:tr w:rsidR="00875D90" w:rsidTr="00C4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75D90" w:rsidRPr="00923536" w:rsidRDefault="00875D90" w:rsidP="00875D90">
            <w:pPr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47.54</w:t>
            </w:r>
          </w:p>
        </w:tc>
        <w:tc>
          <w:tcPr>
            <w:tcW w:w="8111" w:type="dxa"/>
          </w:tcPr>
          <w:p w:rsidR="00875D90" w:rsidRPr="00923536" w:rsidRDefault="00875D90" w:rsidP="00875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Maloobchod s elektrospotřebiči a elektronikou</w:t>
            </w:r>
          </w:p>
        </w:tc>
      </w:tr>
      <w:tr w:rsidR="00875D90" w:rsidTr="00C43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5D90" w:rsidRPr="00923536" w:rsidRDefault="00875D90" w:rsidP="00875D90">
            <w:pPr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47.59</w:t>
            </w:r>
          </w:p>
        </w:tc>
        <w:tc>
          <w:tcPr>
            <w:tcW w:w="8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5D90" w:rsidRPr="00923536" w:rsidRDefault="00875D90" w:rsidP="00875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Maloobchod s nábytkem, svítidly a ostatními výrobky převážně pro domácnost ve specializovaných prodejnách, pokud velikost prodejní plochy přesahuje 200 m2</w:t>
            </w:r>
          </w:p>
        </w:tc>
      </w:tr>
      <w:tr w:rsidR="00875D90" w:rsidTr="00C4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75D90" w:rsidRPr="00923536" w:rsidRDefault="00875D90" w:rsidP="00875D90">
            <w:pPr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47.64</w:t>
            </w:r>
          </w:p>
        </w:tc>
        <w:tc>
          <w:tcPr>
            <w:tcW w:w="8111" w:type="dxa"/>
          </w:tcPr>
          <w:p w:rsidR="00875D90" w:rsidRPr="00923536" w:rsidRDefault="00875D90" w:rsidP="00875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Maloobchod se sportovním vybavením, pokud velikost prodejní plochy přesahuje 200 m2</w:t>
            </w:r>
          </w:p>
        </w:tc>
      </w:tr>
      <w:tr w:rsidR="00875D90" w:rsidTr="00C43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5D90" w:rsidRPr="00923536" w:rsidRDefault="00875D90" w:rsidP="00875D90">
            <w:pPr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47.65</w:t>
            </w:r>
          </w:p>
        </w:tc>
        <w:tc>
          <w:tcPr>
            <w:tcW w:w="8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5D90" w:rsidRPr="00923536" w:rsidRDefault="00875D90" w:rsidP="00875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Maloobchod s hrami a hračkami, pokud velikost prodejní plochy přesahuje 200 m2</w:t>
            </w:r>
          </w:p>
        </w:tc>
      </w:tr>
      <w:tr w:rsidR="00875D90" w:rsidTr="00C4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75D90" w:rsidRPr="00923536" w:rsidRDefault="00875D90" w:rsidP="00875D90">
            <w:pPr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47.77</w:t>
            </w:r>
          </w:p>
        </w:tc>
        <w:tc>
          <w:tcPr>
            <w:tcW w:w="8111" w:type="dxa"/>
          </w:tcPr>
          <w:p w:rsidR="00875D90" w:rsidRPr="00923536" w:rsidRDefault="00875D90" w:rsidP="00875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Maloobchod s hodinami, hodinkami a klenoty</w:t>
            </w:r>
          </w:p>
        </w:tc>
      </w:tr>
      <w:tr w:rsidR="00875D90" w:rsidTr="00C43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5D90" w:rsidRPr="00923536" w:rsidRDefault="00875D90" w:rsidP="00875D90">
            <w:pPr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47.78</w:t>
            </w:r>
          </w:p>
        </w:tc>
        <w:tc>
          <w:tcPr>
            <w:tcW w:w="8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5D90" w:rsidRPr="00923536" w:rsidRDefault="00875D90" w:rsidP="00875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Ostatní maloobchod s novým zbožím ve specializovaných prodejnách, pokud velikost prodejní plochy přesahuje 200 m2</w:t>
            </w:r>
          </w:p>
        </w:tc>
      </w:tr>
      <w:tr w:rsidR="00875D90" w:rsidTr="00C43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75D90" w:rsidRPr="00923536" w:rsidRDefault="00875D90" w:rsidP="00875D90">
            <w:pPr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47.78.1</w:t>
            </w:r>
          </w:p>
        </w:tc>
        <w:tc>
          <w:tcPr>
            <w:tcW w:w="8111" w:type="dxa"/>
          </w:tcPr>
          <w:p w:rsidR="00875D90" w:rsidRPr="00923536" w:rsidRDefault="00875D90" w:rsidP="00875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/>
              </w:rPr>
            </w:pPr>
            <w:r w:rsidRPr="00923536">
              <w:rPr>
                <w:rFonts w:ascii="Arial" w:hAnsi="Arial" w:cs="Arial"/>
                <w:color w:val="767171"/>
              </w:rPr>
              <w:t>Maloobchod s fotografickým a optickým zařízením a potřebami</w:t>
            </w:r>
          </w:p>
        </w:tc>
      </w:tr>
    </w:tbl>
    <w:p w:rsidR="00875D90" w:rsidRDefault="00875D90" w:rsidP="00875D90"/>
    <w:p w:rsidR="00F34200" w:rsidRPr="005C1878" w:rsidRDefault="00875D90" w:rsidP="00035B66">
      <w:pPr>
        <w:spacing w:line="360" w:lineRule="auto"/>
        <w:rPr>
          <w:rFonts w:ascii="Arial" w:hAnsi="Arial" w:cs="Arial"/>
          <w:sz w:val="20"/>
          <w:szCs w:val="20"/>
        </w:rPr>
      </w:pPr>
      <w:r w:rsidRPr="00923536">
        <w:rPr>
          <w:rFonts w:ascii="Arial" w:hAnsi="Arial" w:cs="Arial"/>
          <w:color w:val="767171"/>
        </w:rPr>
        <w:t>Ekonomická činnost posledních prodejců uvedená v tabulce je v jejím prvním sloupci specifikována podle nařízení Evropského parlamentu a Rady (ES) č. 1893/2006 ze dne 20. prosince 2006, kterým se zavádí statistická klasifikace ekonomických činností NACE Revize 2 a kterým se mění nařízení rady (EHS) č. 3037/90 a některá nařízení ES o specifických statistických oblastech, ve znění pozdějších předpisů, a sdělení Českého statistického úřadu ze dne 18. září 2007 o zavedení Klasifikace ekonomických činností (CZ-NACE)</w:t>
      </w:r>
      <w:r w:rsidR="00A27D61" w:rsidRPr="00923536">
        <w:rPr>
          <w:rFonts w:ascii="Arial" w:hAnsi="Arial" w:cs="Arial"/>
          <w:color w:val="767171"/>
        </w:rPr>
        <w:t>.</w:t>
      </w:r>
    </w:p>
    <w:sectPr w:rsidR="00F34200" w:rsidRPr="005C18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9E" w:rsidRDefault="000F499E" w:rsidP="003521F0">
      <w:pPr>
        <w:spacing w:after="0" w:line="240" w:lineRule="auto"/>
      </w:pPr>
      <w:r>
        <w:separator/>
      </w:r>
    </w:p>
  </w:endnote>
  <w:endnote w:type="continuationSeparator" w:id="0">
    <w:p w:rsidR="000F499E" w:rsidRDefault="000F499E" w:rsidP="0035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701447"/>
      <w:docPartObj>
        <w:docPartGallery w:val="Page Numbers (Bottom of Page)"/>
        <w:docPartUnique/>
      </w:docPartObj>
    </w:sdtPr>
    <w:sdtEndPr/>
    <w:sdtContent>
      <w:p w:rsidR="00FB2337" w:rsidRDefault="00FB23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6DE">
          <w:rPr>
            <w:noProof/>
          </w:rPr>
          <w:t>2</w:t>
        </w:r>
        <w:r>
          <w:fldChar w:fldCharType="end"/>
        </w:r>
      </w:p>
    </w:sdtContent>
  </w:sdt>
  <w:p w:rsidR="00FB2337" w:rsidRDefault="00FB23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9E" w:rsidRDefault="000F499E" w:rsidP="003521F0">
      <w:pPr>
        <w:spacing w:after="0" w:line="240" w:lineRule="auto"/>
      </w:pPr>
      <w:r>
        <w:separator/>
      </w:r>
    </w:p>
  </w:footnote>
  <w:footnote w:type="continuationSeparator" w:id="0">
    <w:p w:rsidR="000F499E" w:rsidRDefault="000F499E" w:rsidP="0035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F0" w:rsidRDefault="003521F0" w:rsidP="003521F0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81025" cy="628650"/>
          <wp:effectExtent l="0" t="0" r="9525" b="0"/>
          <wp:docPr id="2" name="Obrázek 2" descr="C:\Users\eva.gallatova\Documents\FOTO do prezentací\logo_Ecobat_final_male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.gallatova\Documents\FOTO do prezentací\logo_Ecobat_final_male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1F0" w:rsidRDefault="003521F0" w:rsidP="003521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B0F"/>
    <w:multiLevelType w:val="multilevel"/>
    <w:tmpl w:val="898A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53F50"/>
    <w:multiLevelType w:val="hybridMultilevel"/>
    <w:tmpl w:val="52EC8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4FC5"/>
    <w:multiLevelType w:val="multilevel"/>
    <w:tmpl w:val="0658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A3143"/>
    <w:multiLevelType w:val="hybridMultilevel"/>
    <w:tmpl w:val="037AC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20BFD"/>
    <w:multiLevelType w:val="multilevel"/>
    <w:tmpl w:val="34E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C6422"/>
    <w:multiLevelType w:val="multilevel"/>
    <w:tmpl w:val="5F98C2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4B1475E"/>
    <w:multiLevelType w:val="hybridMultilevel"/>
    <w:tmpl w:val="7898D3AC"/>
    <w:lvl w:ilvl="0" w:tplc="BAC254E6">
      <w:start w:val="1"/>
      <w:numFmt w:val="bullet"/>
      <w:lvlText w:val="◦"/>
      <w:lvlJc w:val="left"/>
      <w:pPr>
        <w:ind w:left="720" w:hanging="360"/>
      </w:pPr>
      <w:rPr>
        <w:rFonts w:ascii="Arial" w:hAnsi="Arial" w:hint="default"/>
        <w:color w:val="92D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37A7E"/>
    <w:multiLevelType w:val="multilevel"/>
    <w:tmpl w:val="2432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78"/>
    <w:rsid w:val="00035B66"/>
    <w:rsid w:val="000A4F70"/>
    <w:rsid w:val="000F499E"/>
    <w:rsid w:val="00122381"/>
    <w:rsid w:val="00253490"/>
    <w:rsid w:val="002F76DE"/>
    <w:rsid w:val="003521F0"/>
    <w:rsid w:val="005C1878"/>
    <w:rsid w:val="006C707C"/>
    <w:rsid w:val="0086285B"/>
    <w:rsid w:val="00875D90"/>
    <w:rsid w:val="00923536"/>
    <w:rsid w:val="00A27D61"/>
    <w:rsid w:val="00A33F57"/>
    <w:rsid w:val="00A56952"/>
    <w:rsid w:val="00AF5FC0"/>
    <w:rsid w:val="00C37EC7"/>
    <w:rsid w:val="00C4301B"/>
    <w:rsid w:val="00C45F7A"/>
    <w:rsid w:val="00D173AD"/>
    <w:rsid w:val="00E70689"/>
    <w:rsid w:val="00F34200"/>
    <w:rsid w:val="00F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878"/>
    <w:pPr>
      <w:spacing w:after="160" w:line="259" w:lineRule="auto"/>
    </w:pPr>
  </w:style>
  <w:style w:type="paragraph" w:styleId="Nadpis3">
    <w:name w:val="heading 3"/>
    <w:basedOn w:val="Normln"/>
    <w:link w:val="Nadpis3Char"/>
    <w:uiPriority w:val="9"/>
    <w:qFormat/>
    <w:rsid w:val="005C1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C18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C18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C18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5C18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F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1F0"/>
  </w:style>
  <w:style w:type="paragraph" w:styleId="Zpat">
    <w:name w:val="footer"/>
    <w:basedOn w:val="Normln"/>
    <w:link w:val="ZpatChar"/>
    <w:uiPriority w:val="99"/>
    <w:unhideWhenUsed/>
    <w:rsid w:val="0035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1F0"/>
  </w:style>
  <w:style w:type="table" w:styleId="Mkatabulky">
    <w:name w:val="Table Grid"/>
    <w:basedOn w:val="Normlntabulka"/>
    <w:uiPriority w:val="59"/>
    <w:rsid w:val="0087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A27D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6">
    <w:name w:val="Light List Accent 6"/>
    <w:basedOn w:val="Normlntabulka"/>
    <w:uiPriority w:val="61"/>
    <w:rsid w:val="00A27D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878"/>
    <w:pPr>
      <w:spacing w:after="160" w:line="259" w:lineRule="auto"/>
    </w:pPr>
  </w:style>
  <w:style w:type="paragraph" w:styleId="Nadpis3">
    <w:name w:val="heading 3"/>
    <w:basedOn w:val="Normln"/>
    <w:link w:val="Nadpis3Char"/>
    <w:uiPriority w:val="9"/>
    <w:qFormat/>
    <w:rsid w:val="005C1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C18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C18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C18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5C18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F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1F0"/>
  </w:style>
  <w:style w:type="paragraph" w:styleId="Zpat">
    <w:name w:val="footer"/>
    <w:basedOn w:val="Normln"/>
    <w:link w:val="ZpatChar"/>
    <w:uiPriority w:val="99"/>
    <w:unhideWhenUsed/>
    <w:rsid w:val="0035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1F0"/>
  </w:style>
  <w:style w:type="table" w:styleId="Mkatabulky">
    <w:name w:val="Table Grid"/>
    <w:basedOn w:val="Normlntabulka"/>
    <w:uiPriority w:val="59"/>
    <w:rsid w:val="0087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A27D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6">
    <w:name w:val="Light List Accent 6"/>
    <w:basedOn w:val="Normlntabulka"/>
    <w:uiPriority w:val="61"/>
    <w:rsid w:val="00A27D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obat.cz/cz/prodejci/povinna-mista-zpetneho-odbe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87D1-920B-445D-90BD-926D2A6F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eva.gallatova</dc:creator>
  <cp:lastModifiedBy>eva.gallatova</cp:lastModifiedBy>
  <cp:revision>9</cp:revision>
  <dcterms:created xsi:type="dcterms:W3CDTF">2017-10-13T06:51:00Z</dcterms:created>
  <dcterms:modified xsi:type="dcterms:W3CDTF">2017-10-26T09:14:00Z</dcterms:modified>
</cp:coreProperties>
</file>