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BF05C" w14:textId="274C77A5" w:rsidR="00DC5D1E" w:rsidRDefault="00DC5D1E" w:rsidP="00DC5D1E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Tisková zpráva</w:t>
      </w:r>
    </w:p>
    <w:p w14:paraId="3180D91B" w14:textId="3A057D29" w:rsidR="009D0240" w:rsidRDefault="009D0240">
      <w:pPr>
        <w:rPr>
          <w:b/>
          <w:sz w:val="28"/>
          <w:szCs w:val="28"/>
        </w:rPr>
      </w:pPr>
    </w:p>
    <w:p w14:paraId="7F9F71C5" w14:textId="77777777" w:rsidR="00C620AF" w:rsidRDefault="00C620AF">
      <w:pPr>
        <w:rPr>
          <w:b/>
          <w:sz w:val="28"/>
          <w:szCs w:val="28"/>
        </w:rPr>
      </w:pPr>
    </w:p>
    <w:p w14:paraId="576426F3" w14:textId="6A6C6B9A" w:rsidR="005F25E5" w:rsidRPr="003145B5" w:rsidRDefault="003145B5" w:rsidP="003145B5">
      <w:pPr>
        <w:ind w:right="-6"/>
        <w:rPr>
          <w:b/>
          <w:sz w:val="28"/>
          <w:szCs w:val="28"/>
          <w:u w:val="single"/>
        </w:rPr>
      </w:pPr>
      <w:r w:rsidRPr="003145B5">
        <w:rPr>
          <w:b/>
          <w:sz w:val="28"/>
          <w:szCs w:val="28"/>
          <w:u w:val="single"/>
        </w:rPr>
        <w:t xml:space="preserve">Ve školách se činili – vybrali a na recyklaci předali </w:t>
      </w:r>
      <w:r>
        <w:rPr>
          <w:b/>
          <w:sz w:val="28"/>
          <w:szCs w:val="28"/>
          <w:u w:val="single"/>
        </w:rPr>
        <w:t>přes 105</w:t>
      </w:r>
      <w:r w:rsidRPr="003145B5">
        <w:rPr>
          <w:b/>
          <w:sz w:val="28"/>
          <w:szCs w:val="28"/>
          <w:u w:val="single"/>
        </w:rPr>
        <w:t xml:space="preserve"> tun baterií a </w:t>
      </w:r>
      <w:r w:rsidR="00C81998">
        <w:rPr>
          <w:b/>
          <w:sz w:val="28"/>
          <w:szCs w:val="28"/>
          <w:u w:val="single"/>
        </w:rPr>
        <w:t>134</w:t>
      </w:r>
      <w:r w:rsidRPr="003145B5">
        <w:rPr>
          <w:b/>
          <w:sz w:val="28"/>
          <w:szCs w:val="28"/>
          <w:u w:val="single"/>
        </w:rPr>
        <w:t xml:space="preserve"> tun malého použitého elektra</w:t>
      </w:r>
    </w:p>
    <w:p w14:paraId="383723BA" w14:textId="77777777" w:rsidR="005F25E5" w:rsidRDefault="005F25E5">
      <w:pPr>
        <w:rPr>
          <w:b/>
          <w:sz w:val="28"/>
          <w:szCs w:val="28"/>
          <w:u w:val="single"/>
        </w:rPr>
      </w:pPr>
    </w:p>
    <w:p w14:paraId="5D15FD4C" w14:textId="31696320" w:rsidR="0035311B" w:rsidRDefault="00543323" w:rsidP="00DC06E9">
      <w:pPr>
        <w:ind w:right="-6"/>
        <w:jc w:val="both"/>
        <w:rPr>
          <w:b/>
        </w:rPr>
      </w:pPr>
      <w:r>
        <w:rPr>
          <w:b/>
        </w:rPr>
        <w:t>14</w:t>
      </w:r>
      <w:r w:rsidR="00034166">
        <w:rPr>
          <w:b/>
        </w:rPr>
        <w:t xml:space="preserve">. </w:t>
      </w:r>
      <w:r w:rsidR="008E7BE6">
        <w:rPr>
          <w:b/>
        </w:rPr>
        <w:t>červ</w:t>
      </w:r>
      <w:r w:rsidR="003145B5">
        <w:rPr>
          <w:b/>
        </w:rPr>
        <w:t>ence</w:t>
      </w:r>
      <w:r w:rsidR="002F702A" w:rsidRPr="002F702A">
        <w:rPr>
          <w:b/>
        </w:rPr>
        <w:t xml:space="preserve"> 20</w:t>
      </w:r>
      <w:r w:rsidR="00471DDE">
        <w:rPr>
          <w:b/>
        </w:rPr>
        <w:t>2</w:t>
      </w:r>
      <w:r w:rsidR="001D13EB">
        <w:rPr>
          <w:b/>
        </w:rPr>
        <w:t>2</w:t>
      </w:r>
      <w:r w:rsidR="00C460B7" w:rsidRPr="002F702A">
        <w:rPr>
          <w:b/>
        </w:rPr>
        <w:t xml:space="preserve"> </w:t>
      </w:r>
      <w:r w:rsidR="00A7011D">
        <w:rPr>
          <w:b/>
        </w:rPr>
        <w:t>–</w:t>
      </w:r>
      <w:r w:rsidR="00B10ED7">
        <w:rPr>
          <w:b/>
        </w:rPr>
        <w:t xml:space="preserve"> </w:t>
      </w:r>
      <w:r w:rsidR="003145B5">
        <w:rPr>
          <w:b/>
        </w:rPr>
        <w:t xml:space="preserve">Ve školách zapojených do programu </w:t>
      </w:r>
      <w:proofErr w:type="spellStart"/>
      <w:r w:rsidR="003145B5">
        <w:rPr>
          <w:b/>
        </w:rPr>
        <w:t>Recyklohraní</w:t>
      </w:r>
      <w:proofErr w:type="spellEnd"/>
      <w:r w:rsidR="003145B5">
        <w:rPr>
          <w:b/>
        </w:rPr>
        <w:t xml:space="preserve"> aneb Ukliďme si svět v průběhu </w:t>
      </w:r>
      <w:r w:rsidR="00AF3F0F">
        <w:rPr>
          <w:b/>
        </w:rPr>
        <w:t xml:space="preserve">nedávno skončeného </w:t>
      </w:r>
      <w:r w:rsidR="003145B5">
        <w:rPr>
          <w:b/>
        </w:rPr>
        <w:t xml:space="preserve">školního roku vybrali 105,5 tun </w:t>
      </w:r>
      <w:r w:rsidR="00AF3F0F">
        <w:rPr>
          <w:b/>
        </w:rPr>
        <w:t xml:space="preserve">vybitých </w:t>
      </w:r>
      <w:r w:rsidR="003145B5">
        <w:rPr>
          <w:b/>
        </w:rPr>
        <w:t xml:space="preserve">baterií a </w:t>
      </w:r>
      <w:r w:rsidR="001B2B50">
        <w:rPr>
          <w:b/>
        </w:rPr>
        <w:t>134,4 tun</w:t>
      </w:r>
      <w:r w:rsidR="003145B5">
        <w:rPr>
          <w:b/>
        </w:rPr>
        <w:t xml:space="preserve"> </w:t>
      </w:r>
      <w:r w:rsidR="00865DA7">
        <w:rPr>
          <w:b/>
        </w:rPr>
        <w:t>malého</w:t>
      </w:r>
      <w:r w:rsidR="003145B5">
        <w:rPr>
          <w:b/>
        </w:rPr>
        <w:t xml:space="preserve"> použitého elektra. Ve spolupráci s neziskovými společnostmi ECOBAT a </w:t>
      </w:r>
      <w:proofErr w:type="spellStart"/>
      <w:r w:rsidR="003145B5">
        <w:rPr>
          <w:b/>
        </w:rPr>
        <w:t>Elektrowin</w:t>
      </w:r>
      <w:proofErr w:type="spellEnd"/>
      <w:r w:rsidR="003145B5">
        <w:rPr>
          <w:b/>
        </w:rPr>
        <w:t xml:space="preserve"> byl veškerý tento sběr předán na recyklaci. </w:t>
      </w:r>
      <w:r w:rsidR="0035311B">
        <w:rPr>
          <w:b/>
        </w:rPr>
        <w:t>Nejaktivnějšími sběrači baterií byli školáci a pedagogové v </w:t>
      </w:r>
      <w:r w:rsidR="00AF30C3">
        <w:rPr>
          <w:b/>
        </w:rPr>
        <w:t>Z</w:t>
      </w:r>
      <w:r w:rsidR="0035311B">
        <w:rPr>
          <w:b/>
        </w:rPr>
        <w:t xml:space="preserve">ákladní škole Velké Březno. </w:t>
      </w:r>
      <w:r w:rsidR="00AF3F0F">
        <w:rPr>
          <w:b/>
        </w:rPr>
        <w:t>Drobného elektra</w:t>
      </w:r>
      <w:r w:rsidR="0035311B">
        <w:rPr>
          <w:b/>
        </w:rPr>
        <w:t xml:space="preserve"> </w:t>
      </w:r>
      <w:r w:rsidR="00AF3F0F">
        <w:rPr>
          <w:b/>
        </w:rPr>
        <w:t>nejvíce vybrali v </w:t>
      </w:r>
      <w:r w:rsidR="00865DA7" w:rsidRPr="00865DA7">
        <w:rPr>
          <w:b/>
        </w:rPr>
        <w:t>Základní škol</w:t>
      </w:r>
      <w:r w:rsidR="00865DA7">
        <w:rPr>
          <w:b/>
        </w:rPr>
        <w:t>e</w:t>
      </w:r>
      <w:r w:rsidR="00865DA7" w:rsidRPr="00865DA7">
        <w:rPr>
          <w:b/>
        </w:rPr>
        <w:t xml:space="preserve"> Ronov nad Doubravou</w:t>
      </w:r>
      <w:r w:rsidR="00AF3F0F">
        <w:rPr>
          <w:b/>
        </w:rPr>
        <w:t>.</w:t>
      </w:r>
    </w:p>
    <w:p w14:paraId="22E6E5DB" w14:textId="77777777" w:rsidR="0035311B" w:rsidRDefault="0035311B" w:rsidP="00DC06E9">
      <w:pPr>
        <w:ind w:right="-6"/>
        <w:jc w:val="both"/>
        <w:rPr>
          <w:b/>
        </w:rPr>
      </w:pPr>
    </w:p>
    <w:p w14:paraId="23C5D2DC" w14:textId="11F92550" w:rsidR="00AF3F0F" w:rsidRDefault="00AF3F0F" w:rsidP="00DC06E9">
      <w:pPr>
        <w:ind w:right="-6"/>
        <w:jc w:val="both"/>
        <w:rPr>
          <w:bCs/>
        </w:rPr>
      </w:pPr>
      <w:r>
        <w:rPr>
          <w:bCs/>
        </w:rPr>
        <w:t>Díky sběrovým kampaním ž</w:t>
      </w:r>
      <w:r w:rsidR="003A69AB" w:rsidRPr="00AF3F0F">
        <w:rPr>
          <w:bCs/>
        </w:rPr>
        <w:t>áci a studenti získávají</w:t>
      </w:r>
      <w:r w:rsidR="003145B5" w:rsidRPr="00AF3F0F">
        <w:rPr>
          <w:bCs/>
        </w:rPr>
        <w:t xml:space="preserve"> </w:t>
      </w:r>
      <w:r w:rsidR="003A69AB" w:rsidRPr="00AF3F0F">
        <w:rPr>
          <w:bCs/>
        </w:rPr>
        <w:t xml:space="preserve">osobní zkušenost s tříděním </w:t>
      </w:r>
      <w:r w:rsidR="0035311B" w:rsidRPr="00AF3F0F">
        <w:rPr>
          <w:bCs/>
        </w:rPr>
        <w:t>odpadu</w:t>
      </w:r>
      <w:r w:rsidR="003A69AB" w:rsidRPr="00AF3F0F">
        <w:rPr>
          <w:bCs/>
        </w:rPr>
        <w:t xml:space="preserve">. </w:t>
      </w:r>
      <w:r>
        <w:rPr>
          <w:bCs/>
        </w:rPr>
        <w:t xml:space="preserve">Velkou pozornost však </w:t>
      </w:r>
      <w:proofErr w:type="spellStart"/>
      <w:r>
        <w:rPr>
          <w:bCs/>
        </w:rPr>
        <w:t>Recyklohraní</w:t>
      </w:r>
      <w:proofErr w:type="spellEnd"/>
      <w:r>
        <w:rPr>
          <w:bCs/>
        </w:rPr>
        <w:t xml:space="preserve"> věnuje </w:t>
      </w:r>
      <w:r w:rsidR="008F7785">
        <w:rPr>
          <w:bCs/>
        </w:rPr>
        <w:t>také</w:t>
      </w:r>
      <w:r>
        <w:rPr>
          <w:bCs/>
        </w:rPr>
        <w:t xml:space="preserve"> osvětě</w:t>
      </w:r>
      <w:r w:rsidR="008F7785">
        <w:rPr>
          <w:bCs/>
        </w:rPr>
        <w:t xml:space="preserve"> </w:t>
      </w:r>
      <w:r w:rsidR="008F7785" w:rsidRPr="008F7785">
        <w:rPr>
          <w:bCs/>
        </w:rPr>
        <w:t>–</w:t>
      </w:r>
      <w:r w:rsidR="008F7785">
        <w:rPr>
          <w:bCs/>
        </w:rPr>
        <w:t xml:space="preserve"> </w:t>
      </w:r>
      <w:r>
        <w:rPr>
          <w:bCs/>
        </w:rPr>
        <w:t xml:space="preserve">aby děti pochopily, proč je důležité třídit a recyklovat </w:t>
      </w:r>
      <w:r w:rsidR="00AF30C3">
        <w:rPr>
          <w:bCs/>
        </w:rPr>
        <w:t>elektro a baterie</w:t>
      </w:r>
      <w:r>
        <w:rPr>
          <w:bCs/>
        </w:rPr>
        <w:t xml:space="preserve">, </w:t>
      </w:r>
      <w:r w:rsidR="008F7785">
        <w:rPr>
          <w:bCs/>
        </w:rPr>
        <w:t xml:space="preserve">jak tím chráníme naše životní prostředí nebo jaké nové produkty můžeme vyrobit ze surovin získaných recyklací. </w:t>
      </w:r>
    </w:p>
    <w:p w14:paraId="6868CEB9" w14:textId="17CF7B8E" w:rsidR="008F7785" w:rsidRDefault="008F7785" w:rsidP="00DC06E9">
      <w:pPr>
        <w:ind w:right="-6"/>
        <w:jc w:val="both"/>
        <w:rPr>
          <w:bCs/>
        </w:rPr>
      </w:pPr>
    </w:p>
    <w:p w14:paraId="0DC3C317" w14:textId="538C9C97" w:rsidR="008F7785" w:rsidRDefault="008F7785" w:rsidP="00DC06E9">
      <w:pPr>
        <w:ind w:right="-6"/>
        <w:jc w:val="both"/>
        <w:rPr>
          <w:bCs/>
        </w:rPr>
      </w:pPr>
      <w:r w:rsidRPr="00A42CC9">
        <w:rPr>
          <w:bCs/>
          <w:i/>
          <w:iCs/>
        </w:rPr>
        <w:t>„Pro pedagogy organizujeme vzdělávací akce a máme pro ně také metodické materiály a výukové scénáře</w:t>
      </w:r>
      <w:r w:rsidR="000E3777">
        <w:rPr>
          <w:bCs/>
          <w:i/>
          <w:iCs/>
        </w:rPr>
        <w:t xml:space="preserve"> pro snadné zařazení témat do výuky</w:t>
      </w:r>
      <w:r w:rsidRPr="00A42CC9">
        <w:rPr>
          <w:bCs/>
          <w:i/>
          <w:iCs/>
        </w:rPr>
        <w:t>. Pro žáky připravujeme lektorské programy, tematické úkoly a stále častěji krátká vzdělávací videa,“</w:t>
      </w:r>
      <w:r>
        <w:rPr>
          <w:bCs/>
        </w:rPr>
        <w:t xml:space="preserve"> říká </w:t>
      </w:r>
      <w:r w:rsidR="00A42CC9">
        <w:rPr>
          <w:bCs/>
        </w:rPr>
        <w:t xml:space="preserve">Hana Ansorgová, ředitelka </w:t>
      </w:r>
      <w:proofErr w:type="spellStart"/>
      <w:r w:rsidR="00A42CC9">
        <w:rPr>
          <w:bCs/>
        </w:rPr>
        <w:t>Recyklohraní</w:t>
      </w:r>
      <w:proofErr w:type="spellEnd"/>
      <w:r w:rsidR="00A42CC9">
        <w:rPr>
          <w:bCs/>
        </w:rPr>
        <w:t xml:space="preserve">, a dodává: </w:t>
      </w:r>
      <w:r w:rsidR="00A42CC9" w:rsidRPr="00A42CC9">
        <w:rPr>
          <w:bCs/>
          <w:i/>
          <w:iCs/>
        </w:rPr>
        <w:t xml:space="preserve">„Snažíme se, aby děti nečerpaly znalosti jen z učebnic, ale měly možnost se do sběru aktivně zapojit a </w:t>
      </w:r>
      <w:r w:rsidR="00260959">
        <w:rPr>
          <w:bCs/>
          <w:i/>
          <w:iCs/>
        </w:rPr>
        <w:t xml:space="preserve">nové </w:t>
      </w:r>
      <w:r w:rsidR="00A42CC9">
        <w:rPr>
          <w:bCs/>
          <w:i/>
          <w:iCs/>
        </w:rPr>
        <w:t>znalosti a zkušenosti</w:t>
      </w:r>
      <w:r w:rsidR="00260959">
        <w:rPr>
          <w:bCs/>
          <w:i/>
          <w:iCs/>
        </w:rPr>
        <w:t xml:space="preserve"> a získávaly praktickou a hravou formou.“</w:t>
      </w:r>
      <w:r w:rsidR="00A42CC9">
        <w:rPr>
          <w:bCs/>
        </w:rPr>
        <w:t xml:space="preserve"> </w:t>
      </w:r>
    </w:p>
    <w:p w14:paraId="1342F24A" w14:textId="77777777" w:rsidR="00AF3F0F" w:rsidRDefault="00AF3F0F" w:rsidP="00DC06E9">
      <w:pPr>
        <w:ind w:right="-6"/>
        <w:jc w:val="both"/>
        <w:rPr>
          <w:bCs/>
        </w:rPr>
      </w:pPr>
    </w:p>
    <w:p w14:paraId="4605D2D9" w14:textId="0C08E009" w:rsidR="00AF30C3" w:rsidRPr="00A623CC" w:rsidRDefault="00AF30C3" w:rsidP="00A623CC">
      <w:pPr>
        <w:spacing w:after="120"/>
        <w:ind w:right="-6"/>
        <w:jc w:val="both"/>
        <w:rPr>
          <w:b/>
        </w:rPr>
      </w:pPr>
      <w:r w:rsidRPr="00A623CC">
        <w:rPr>
          <w:b/>
        </w:rPr>
        <w:t xml:space="preserve">Závody naruby </w:t>
      </w:r>
      <w:r w:rsidR="00A623CC" w:rsidRPr="00A623CC">
        <w:rPr>
          <w:b/>
        </w:rPr>
        <w:t>a předcházení vzniku odpadu</w:t>
      </w:r>
    </w:p>
    <w:p w14:paraId="53EE14C9" w14:textId="77777777" w:rsidR="00175727" w:rsidRDefault="00260959" w:rsidP="00DC06E9">
      <w:pPr>
        <w:ind w:right="-6"/>
        <w:jc w:val="both"/>
        <w:rPr>
          <w:bCs/>
        </w:rPr>
      </w:pPr>
      <w:proofErr w:type="spellStart"/>
      <w:r>
        <w:rPr>
          <w:bCs/>
        </w:rPr>
        <w:t>Recyklohraní</w:t>
      </w:r>
      <w:proofErr w:type="spellEnd"/>
      <w:r>
        <w:rPr>
          <w:bCs/>
        </w:rPr>
        <w:t xml:space="preserve"> žákům a studentům </w:t>
      </w:r>
      <w:r w:rsidR="00AB3075">
        <w:rPr>
          <w:bCs/>
        </w:rPr>
        <w:t xml:space="preserve">stále otevřeněji </w:t>
      </w:r>
      <w:r>
        <w:rPr>
          <w:bCs/>
        </w:rPr>
        <w:t>vysvětl</w:t>
      </w:r>
      <w:r w:rsidR="00AB3075">
        <w:rPr>
          <w:bCs/>
        </w:rPr>
        <w:t>uje</w:t>
      </w:r>
      <w:r>
        <w:rPr>
          <w:bCs/>
        </w:rPr>
        <w:t>, že nejlepší je ten odpad, který vůbec nevznikne</w:t>
      </w:r>
      <w:r w:rsidR="009C660A">
        <w:rPr>
          <w:bCs/>
        </w:rPr>
        <w:t>. T</w:t>
      </w:r>
      <w:r>
        <w:rPr>
          <w:bCs/>
        </w:rPr>
        <w:t xml:space="preserve">edy, že bychom se měli zamyslet nad tím, zda skutečně </w:t>
      </w:r>
      <w:r w:rsidR="009C660A">
        <w:rPr>
          <w:bCs/>
        </w:rPr>
        <w:t>k</w:t>
      </w:r>
      <w:r>
        <w:rPr>
          <w:bCs/>
        </w:rPr>
        <w:t>e svému životu potřebujeme tolik věcí</w:t>
      </w:r>
      <w:r w:rsidR="009C660A">
        <w:rPr>
          <w:bCs/>
        </w:rPr>
        <w:t>. To platí i o bateriích a elektru. V tomto duchu</w:t>
      </w:r>
      <w:r w:rsidR="00865DA7">
        <w:rPr>
          <w:bCs/>
        </w:rPr>
        <w:t xml:space="preserve"> pro ně</w:t>
      </w:r>
      <w:r w:rsidR="009C660A">
        <w:rPr>
          <w:bCs/>
        </w:rPr>
        <w:t xml:space="preserve"> připravilo osvětový úkol Závody na ruby. Ve školách si dle instrukcí mohli zahrát deskovou hru, </w:t>
      </w:r>
      <w:r w:rsidR="00AB3075">
        <w:rPr>
          <w:bCs/>
        </w:rPr>
        <w:t>při které</w:t>
      </w:r>
      <w:r w:rsidR="009C660A">
        <w:rPr>
          <w:bCs/>
        </w:rPr>
        <w:t xml:space="preserve"> vyhrává ten, kdo figurku do cíle dostane jako poslední</w:t>
      </w:r>
      <w:r w:rsidR="00AB3075">
        <w:rPr>
          <w:bCs/>
        </w:rPr>
        <w:t>. C</w:t>
      </w:r>
      <w:r w:rsidR="009C660A">
        <w:rPr>
          <w:bCs/>
        </w:rPr>
        <w:t xml:space="preserve">ož je paralela s bateriemi </w:t>
      </w:r>
      <w:r w:rsidR="000E3777">
        <w:rPr>
          <w:bCs/>
        </w:rPr>
        <w:t xml:space="preserve">i </w:t>
      </w:r>
      <w:r w:rsidR="009C660A">
        <w:rPr>
          <w:bCs/>
        </w:rPr>
        <w:t>elektrem, kde by nám také mělo záležet na tom, abychom je využívali, co nejdéle a nezbavovali se jich, když nám ještě mohou sloužit.</w:t>
      </w:r>
      <w:r w:rsidR="00AB3075">
        <w:rPr>
          <w:bCs/>
        </w:rPr>
        <w:t xml:space="preserve"> </w:t>
      </w:r>
    </w:p>
    <w:p w14:paraId="72DB239D" w14:textId="77777777" w:rsidR="00175727" w:rsidRDefault="00175727" w:rsidP="00DC06E9">
      <w:pPr>
        <w:ind w:right="-6"/>
        <w:jc w:val="both"/>
        <w:rPr>
          <w:bCs/>
        </w:rPr>
      </w:pPr>
    </w:p>
    <w:p w14:paraId="2AA85ECA" w14:textId="6FA04745" w:rsidR="00EF17E8" w:rsidRDefault="00AB3075" w:rsidP="00DC06E9">
      <w:pPr>
        <w:ind w:right="-6"/>
        <w:jc w:val="both"/>
        <w:rPr>
          <w:bCs/>
        </w:rPr>
      </w:pPr>
      <w:r>
        <w:rPr>
          <w:bCs/>
        </w:rPr>
        <w:t>Při hře Závody na ruby se žáci po herním poli posouvali vpřed i vzad podle toho, zda chybně či správně odpověděli na tematické otázky. Mohli využít ty, které pro ně byly předpřipravené, ale zároveň si mohli vytvořit i své vlastní.</w:t>
      </w:r>
    </w:p>
    <w:p w14:paraId="5AE02A58" w14:textId="47895908" w:rsidR="00AB3075" w:rsidRDefault="00AB3075" w:rsidP="00DC06E9">
      <w:pPr>
        <w:ind w:right="-6"/>
        <w:jc w:val="both"/>
        <w:rPr>
          <w:bCs/>
        </w:rPr>
      </w:pPr>
    </w:p>
    <w:p w14:paraId="281B4DC3" w14:textId="048F9ED5" w:rsidR="00A623CC" w:rsidRPr="00A623CC" w:rsidRDefault="00A623CC" w:rsidP="00A623CC">
      <w:pPr>
        <w:spacing w:after="120"/>
        <w:ind w:right="-6"/>
        <w:jc w:val="both"/>
        <w:rPr>
          <w:b/>
        </w:rPr>
      </w:pPr>
      <w:r w:rsidRPr="00A623CC">
        <w:rPr>
          <w:b/>
        </w:rPr>
        <w:t xml:space="preserve">Body za aktivitu v Celoroční hře s </w:t>
      </w:r>
      <w:proofErr w:type="spellStart"/>
      <w:r w:rsidRPr="00A623CC">
        <w:rPr>
          <w:b/>
        </w:rPr>
        <w:t>Recyklohraním</w:t>
      </w:r>
      <w:proofErr w:type="spellEnd"/>
    </w:p>
    <w:p w14:paraId="7B29627E" w14:textId="5BF2407C" w:rsidR="00AB3075" w:rsidRDefault="00AB3075" w:rsidP="00DC06E9">
      <w:pPr>
        <w:ind w:right="-6"/>
        <w:jc w:val="both"/>
        <w:rPr>
          <w:bCs/>
        </w:rPr>
      </w:pPr>
      <w:r>
        <w:rPr>
          <w:bCs/>
        </w:rPr>
        <w:t xml:space="preserve">Novinkou školního roku byla Celoroční hra. Za sběr elektra, baterií, mobilních telefonů, tonerů do tiskáren a za zapojení do osvětových aktivit školy získávaly body. </w:t>
      </w:r>
      <w:r w:rsidR="00D46B7F">
        <w:rPr>
          <w:bCs/>
        </w:rPr>
        <w:t xml:space="preserve">Na konci školního roku za ně jako odměnu obdržely poukázky do obchodního řetězce. </w:t>
      </w:r>
    </w:p>
    <w:p w14:paraId="77A0B806" w14:textId="77777777" w:rsidR="00175727" w:rsidRDefault="00175727" w:rsidP="00DC06E9">
      <w:pPr>
        <w:ind w:right="-6"/>
        <w:jc w:val="both"/>
        <w:rPr>
          <w:bCs/>
        </w:rPr>
      </w:pPr>
    </w:p>
    <w:p w14:paraId="15E78EC3" w14:textId="4C9B6EE8" w:rsidR="00D46B7F" w:rsidRPr="00543323" w:rsidRDefault="00D46B7F" w:rsidP="00DC06E9">
      <w:pPr>
        <w:ind w:right="-6"/>
        <w:jc w:val="both"/>
        <w:rPr>
          <w:b/>
          <w:color w:val="000000" w:themeColor="text1"/>
          <w:sz w:val="26"/>
          <w:szCs w:val="26"/>
        </w:rPr>
      </w:pPr>
      <w:r w:rsidRPr="00543323">
        <w:rPr>
          <w:b/>
          <w:color w:val="000000" w:themeColor="text1"/>
          <w:sz w:val="26"/>
          <w:szCs w:val="26"/>
        </w:rPr>
        <w:lastRenderedPageBreak/>
        <w:t>Top 10 škol nejaktivnějších ve sběru baterií</w:t>
      </w:r>
      <w:r w:rsidR="004423A8" w:rsidRPr="00543323">
        <w:rPr>
          <w:b/>
          <w:color w:val="000000" w:themeColor="text1"/>
          <w:sz w:val="26"/>
          <w:szCs w:val="26"/>
        </w:rPr>
        <w:t xml:space="preserve"> ve školním roce 2021/2022</w:t>
      </w:r>
    </w:p>
    <w:p w14:paraId="1B49ED6C" w14:textId="77777777" w:rsidR="00D46B7F" w:rsidRDefault="00D46B7F" w:rsidP="00DC06E9">
      <w:pPr>
        <w:ind w:right="-6"/>
        <w:jc w:val="both"/>
        <w:rPr>
          <w:bCs/>
        </w:rPr>
      </w:pP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51"/>
        <w:gridCol w:w="1838"/>
      </w:tblGrid>
      <w:tr w:rsidR="00AF30C3" w:rsidRPr="00D46B7F" w14:paraId="649846CD" w14:textId="77777777" w:rsidTr="00A623CC">
        <w:trPr>
          <w:trHeight w:val="290"/>
        </w:trPr>
        <w:tc>
          <w:tcPr>
            <w:tcW w:w="6951" w:type="dxa"/>
            <w:shd w:val="clear" w:color="auto" w:fill="EAF1DD" w:themeFill="accent3" w:themeFillTint="33"/>
            <w:noWrap/>
            <w:vAlign w:val="bottom"/>
            <w:hideMark/>
          </w:tcPr>
          <w:p w14:paraId="5EC18F45" w14:textId="77777777" w:rsidR="00D46B7F" w:rsidRPr="00D46B7F" w:rsidRDefault="00D46B7F" w:rsidP="00D46B7F">
            <w:pPr>
              <w:ind w:right="-6"/>
              <w:jc w:val="both"/>
              <w:rPr>
                <w:b/>
                <w:sz w:val="22"/>
                <w:szCs w:val="22"/>
              </w:rPr>
            </w:pPr>
            <w:r w:rsidRPr="00D46B7F">
              <w:rPr>
                <w:b/>
                <w:sz w:val="22"/>
                <w:szCs w:val="22"/>
              </w:rPr>
              <w:t>Název</w:t>
            </w:r>
          </w:p>
        </w:tc>
        <w:tc>
          <w:tcPr>
            <w:tcW w:w="1838" w:type="dxa"/>
            <w:shd w:val="clear" w:color="auto" w:fill="EAF1DD" w:themeFill="accent3" w:themeFillTint="33"/>
            <w:noWrap/>
            <w:vAlign w:val="bottom"/>
            <w:hideMark/>
          </w:tcPr>
          <w:p w14:paraId="42A23A02" w14:textId="128D6F88" w:rsidR="00D46B7F" w:rsidRPr="00D46B7F" w:rsidRDefault="00D46B7F" w:rsidP="00CA186B">
            <w:pPr>
              <w:ind w:right="-6"/>
              <w:jc w:val="center"/>
              <w:rPr>
                <w:b/>
                <w:sz w:val="22"/>
                <w:szCs w:val="22"/>
              </w:rPr>
            </w:pPr>
            <w:r w:rsidRPr="00AF30C3">
              <w:rPr>
                <w:b/>
                <w:sz w:val="22"/>
                <w:szCs w:val="22"/>
              </w:rPr>
              <w:t xml:space="preserve">Hmotnost </w:t>
            </w:r>
            <w:r w:rsidRPr="00D46B7F">
              <w:rPr>
                <w:b/>
                <w:sz w:val="22"/>
                <w:szCs w:val="22"/>
              </w:rPr>
              <w:t>v kg</w:t>
            </w:r>
          </w:p>
        </w:tc>
      </w:tr>
      <w:tr w:rsidR="00D46B7F" w:rsidRPr="00D46B7F" w14:paraId="177E24F6" w14:textId="77777777" w:rsidTr="00A623CC">
        <w:trPr>
          <w:trHeight w:val="290"/>
        </w:trPr>
        <w:tc>
          <w:tcPr>
            <w:tcW w:w="6951" w:type="dxa"/>
            <w:shd w:val="clear" w:color="auto" w:fill="auto"/>
            <w:noWrap/>
            <w:vAlign w:val="bottom"/>
            <w:hideMark/>
          </w:tcPr>
          <w:p w14:paraId="40E10BC7" w14:textId="362478D0" w:rsidR="00D46B7F" w:rsidRPr="00D46B7F" w:rsidRDefault="00D46B7F" w:rsidP="00D46B7F">
            <w:pPr>
              <w:ind w:right="-6"/>
              <w:rPr>
                <w:bCs/>
                <w:sz w:val="22"/>
                <w:szCs w:val="22"/>
              </w:rPr>
            </w:pPr>
            <w:r w:rsidRPr="00D46B7F">
              <w:rPr>
                <w:bCs/>
                <w:sz w:val="22"/>
                <w:szCs w:val="22"/>
              </w:rPr>
              <w:t>Základní škola Velké Březno, Školní 87, okres Ústí nad Labem</w:t>
            </w:r>
          </w:p>
        </w:tc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148D9AF3" w14:textId="1A8CD24E" w:rsidR="00D46B7F" w:rsidRPr="00D46B7F" w:rsidRDefault="00D46B7F" w:rsidP="00CA186B">
            <w:pPr>
              <w:ind w:right="-6"/>
              <w:jc w:val="center"/>
              <w:rPr>
                <w:bCs/>
                <w:sz w:val="22"/>
                <w:szCs w:val="22"/>
              </w:rPr>
            </w:pPr>
            <w:r w:rsidRPr="00D46B7F">
              <w:rPr>
                <w:bCs/>
                <w:sz w:val="22"/>
                <w:szCs w:val="22"/>
              </w:rPr>
              <w:t>2 735</w:t>
            </w:r>
          </w:p>
        </w:tc>
      </w:tr>
      <w:tr w:rsidR="00D46B7F" w:rsidRPr="00D46B7F" w14:paraId="7561FBC0" w14:textId="77777777" w:rsidTr="00A623CC">
        <w:trPr>
          <w:trHeight w:val="290"/>
        </w:trPr>
        <w:tc>
          <w:tcPr>
            <w:tcW w:w="6951" w:type="dxa"/>
            <w:shd w:val="clear" w:color="auto" w:fill="auto"/>
            <w:noWrap/>
            <w:vAlign w:val="bottom"/>
            <w:hideMark/>
          </w:tcPr>
          <w:p w14:paraId="5D5CAC2F" w14:textId="77777777" w:rsidR="00D46B7F" w:rsidRPr="00D46B7F" w:rsidRDefault="00D46B7F" w:rsidP="00D46B7F">
            <w:pPr>
              <w:ind w:right="-6"/>
              <w:rPr>
                <w:bCs/>
                <w:sz w:val="22"/>
                <w:szCs w:val="22"/>
              </w:rPr>
            </w:pPr>
            <w:r w:rsidRPr="00D46B7F">
              <w:rPr>
                <w:bCs/>
                <w:sz w:val="22"/>
                <w:szCs w:val="22"/>
              </w:rPr>
              <w:t>Základní škola a Praktická škola Velké Meziříčí</w:t>
            </w:r>
          </w:p>
        </w:tc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47467777" w14:textId="1215168D" w:rsidR="00D46B7F" w:rsidRPr="00D46B7F" w:rsidRDefault="00D46B7F" w:rsidP="00CA186B">
            <w:pPr>
              <w:ind w:right="-6"/>
              <w:jc w:val="center"/>
              <w:rPr>
                <w:bCs/>
                <w:sz w:val="22"/>
                <w:szCs w:val="22"/>
              </w:rPr>
            </w:pPr>
            <w:r w:rsidRPr="00D46B7F">
              <w:rPr>
                <w:bCs/>
                <w:sz w:val="22"/>
                <w:szCs w:val="22"/>
              </w:rPr>
              <w:t>1 398</w:t>
            </w:r>
          </w:p>
        </w:tc>
      </w:tr>
      <w:tr w:rsidR="00D46B7F" w:rsidRPr="00D46B7F" w14:paraId="6F2A8D8B" w14:textId="77777777" w:rsidTr="00A623CC">
        <w:trPr>
          <w:trHeight w:val="290"/>
        </w:trPr>
        <w:tc>
          <w:tcPr>
            <w:tcW w:w="6951" w:type="dxa"/>
            <w:shd w:val="clear" w:color="auto" w:fill="auto"/>
            <w:noWrap/>
            <w:vAlign w:val="bottom"/>
            <w:hideMark/>
          </w:tcPr>
          <w:p w14:paraId="4B03E7B1" w14:textId="77777777" w:rsidR="00D46B7F" w:rsidRPr="00D46B7F" w:rsidRDefault="00D46B7F" w:rsidP="00D46B7F">
            <w:pPr>
              <w:ind w:right="-6"/>
              <w:rPr>
                <w:bCs/>
                <w:sz w:val="22"/>
                <w:szCs w:val="22"/>
              </w:rPr>
            </w:pPr>
            <w:r w:rsidRPr="00D46B7F">
              <w:rPr>
                <w:bCs/>
                <w:sz w:val="22"/>
                <w:szCs w:val="22"/>
              </w:rPr>
              <w:t>Základní škola Vápno, okres Pardubice</w:t>
            </w:r>
          </w:p>
        </w:tc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6FDC3D5A" w14:textId="2D8FE258" w:rsidR="00D46B7F" w:rsidRPr="00D46B7F" w:rsidRDefault="00D46B7F" w:rsidP="00CA186B">
            <w:pPr>
              <w:ind w:right="-6"/>
              <w:jc w:val="center"/>
              <w:rPr>
                <w:bCs/>
                <w:sz w:val="22"/>
                <w:szCs w:val="22"/>
              </w:rPr>
            </w:pPr>
            <w:r w:rsidRPr="00D46B7F">
              <w:rPr>
                <w:bCs/>
                <w:sz w:val="22"/>
                <w:szCs w:val="22"/>
              </w:rPr>
              <w:t>1 233</w:t>
            </w:r>
          </w:p>
        </w:tc>
      </w:tr>
      <w:tr w:rsidR="00D46B7F" w:rsidRPr="00D46B7F" w14:paraId="04DE0AD9" w14:textId="77777777" w:rsidTr="00A623CC">
        <w:trPr>
          <w:trHeight w:val="290"/>
        </w:trPr>
        <w:tc>
          <w:tcPr>
            <w:tcW w:w="6951" w:type="dxa"/>
            <w:shd w:val="clear" w:color="auto" w:fill="auto"/>
            <w:noWrap/>
            <w:vAlign w:val="bottom"/>
            <w:hideMark/>
          </w:tcPr>
          <w:p w14:paraId="4E850468" w14:textId="77777777" w:rsidR="00D46B7F" w:rsidRPr="00D46B7F" w:rsidRDefault="00D46B7F" w:rsidP="00D46B7F">
            <w:pPr>
              <w:ind w:right="-6"/>
              <w:rPr>
                <w:bCs/>
                <w:sz w:val="22"/>
                <w:szCs w:val="22"/>
              </w:rPr>
            </w:pPr>
            <w:r w:rsidRPr="00D46B7F">
              <w:rPr>
                <w:bCs/>
                <w:sz w:val="22"/>
                <w:szCs w:val="22"/>
              </w:rPr>
              <w:t>Základní škola a mateřská škola Jaroměřice, okres Svitavy</w:t>
            </w:r>
          </w:p>
        </w:tc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6006EDCF" w14:textId="69DBA6A5" w:rsidR="00D46B7F" w:rsidRPr="00D46B7F" w:rsidRDefault="00D46B7F" w:rsidP="00CA186B">
            <w:pPr>
              <w:ind w:right="-6"/>
              <w:jc w:val="center"/>
              <w:rPr>
                <w:bCs/>
                <w:sz w:val="22"/>
                <w:szCs w:val="22"/>
              </w:rPr>
            </w:pPr>
            <w:r w:rsidRPr="00D46B7F">
              <w:rPr>
                <w:bCs/>
                <w:sz w:val="22"/>
                <w:szCs w:val="22"/>
              </w:rPr>
              <w:t>1 186</w:t>
            </w:r>
          </w:p>
        </w:tc>
      </w:tr>
      <w:tr w:rsidR="00D46B7F" w:rsidRPr="00D46B7F" w14:paraId="7C5B86B0" w14:textId="77777777" w:rsidTr="00A623CC">
        <w:trPr>
          <w:trHeight w:val="290"/>
        </w:trPr>
        <w:tc>
          <w:tcPr>
            <w:tcW w:w="6951" w:type="dxa"/>
            <w:shd w:val="clear" w:color="auto" w:fill="auto"/>
            <w:noWrap/>
            <w:vAlign w:val="bottom"/>
            <w:hideMark/>
          </w:tcPr>
          <w:p w14:paraId="5552E8D8" w14:textId="59F19A7B" w:rsidR="00D46B7F" w:rsidRPr="00D46B7F" w:rsidRDefault="00CA186B" w:rsidP="00D46B7F">
            <w:pPr>
              <w:ind w:right="-6"/>
              <w:rPr>
                <w:bCs/>
                <w:sz w:val="22"/>
                <w:szCs w:val="22"/>
              </w:rPr>
            </w:pPr>
            <w:r w:rsidRPr="00AF30C3">
              <w:rPr>
                <w:bCs/>
                <w:sz w:val="22"/>
                <w:szCs w:val="22"/>
              </w:rPr>
              <w:t>Základní škola, České Meziříčí, okr. Rychnov n. Kněžnou</w:t>
            </w:r>
          </w:p>
        </w:tc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68BB8148" w14:textId="2D7E1DA1" w:rsidR="00D46B7F" w:rsidRPr="00D46B7F" w:rsidRDefault="00D46B7F" w:rsidP="00CA186B">
            <w:pPr>
              <w:ind w:right="-6"/>
              <w:jc w:val="center"/>
              <w:rPr>
                <w:bCs/>
                <w:sz w:val="22"/>
                <w:szCs w:val="22"/>
              </w:rPr>
            </w:pPr>
            <w:r w:rsidRPr="00D46B7F">
              <w:rPr>
                <w:bCs/>
                <w:sz w:val="22"/>
                <w:szCs w:val="22"/>
              </w:rPr>
              <w:t>1 116</w:t>
            </w:r>
          </w:p>
        </w:tc>
      </w:tr>
      <w:tr w:rsidR="00D46B7F" w:rsidRPr="00D46B7F" w14:paraId="019887BD" w14:textId="77777777" w:rsidTr="00A623CC">
        <w:trPr>
          <w:trHeight w:val="290"/>
        </w:trPr>
        <w:tc>
          <w:tcPr>
            <w:tcW w:w="6951" w:type="dxa"/>
            <w:shd w:val="clear" w:color="auto" w:fill="auto"/>
            <w:noWrap/>
            <w:vAlign w:val="bottom"/>
            <w:hideMark/>
          </w:tcPr>
          <w:p w14:paraId="5E4AFE7A" w14:textId="77777777" w:rsidR="00D46B7F" w:rsidRPr="00D46B7F" w:rsidRDefault="00D46B7F" w:rsidP="00D46B7F">
            <w:pPr>
              <w:ind w:right="-6"/>
              <w:rPr>
                <w:bCs/>
                <w:sz w:val="22"/>
                <w:szCs w:val="22"/>
              </w:rPr>
            </w:pPr>
            <w:r w:rsidRPr="00D46B7F">
              <w:rPr>
                <w:bCs/>
                <w:sz w:val="22"/>
                <w:szCs w:val="22"/>
              </w:rPr>
              <w:t>ZŠ a MŠ Přepychy 69</w:t>
            </w:r>
          </w:p>
        </w:tc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7E1187ED" w14:textId="6AAD63B6" w:rsidR="00D46B7F" w:rsidRPr="00D46B7F" w:rsidRDefault="00D46B7F" w:rsidP="00CA186B">
            <w:pPr>
              <w:ind w:right="-6"/>
              <w:jc w:val="center"/>
              <w:rPr>
                <w:bCs/>
                <w:sz w:val="22"/>
                <w:szCs w:val="22"/>
              </w:rPr>
            </w:pPr>
            <w:r w:rsidRPr="00D46B7F">
              <w:rPr>
                <w:bCs/>
                <w:sz w:val="22"/>
                <w:szCs w:val="22"/>
              </w:rPr>
              <w:t>906</w:t>
            </w:r>
          </w:p>
        </w:tc>
      </w:tr>
      <w:tr w:rsidR="00D46B7F" w:rsidRPr="00D46B7F" w14:paraId="56046ADE" w14:textId="77777777" w:rsidTr="00A623CC">
        <w:trPr>
          <w:trHeight w:val="290"/>
        </w:trPr>
        <w:tc>
          <w:tcPr>
            <w:tcW w:w="6951" w:type="dxa"/>
            <w:shd w:val="clear" w:color="auto" w:fill="auto"/>
            <w:noWrap/>
            <w:vAlign w:val="bottom"/>
            <w:hideMark/>
          </w:tcPr>
          <w:p w14:paraId="539BFBDB" w14:textId="1398D60C" w:rsidR="00D46B7F" w:rsidRPr="00D46B7F" w:rsidRDefault="00CA186B" w:rsidP="00D46B7F">
            <w:pPr>
              <w:ind w:right="-6"/>
              <w:rPr>
                <w:bCs/>
                <w:sz w:val="22"/>
                <w:szCs w:val="22"/>
              </w:rPr>
            </w:pPr>
            <w:r w:rsidRPr="00AF30C3">
              <w:rPr>
                <w:bCs/>
                <w:sz w:val="22"/>
                <w:szCs w:val="22"/>
              </w:rPr>
              <w:t>Základní škola Tomáše Šobra a Mateřská škola, Písek</w:t>
            </w:r>
          </w:p>
        </w:tc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2219E21E" w14:textId="12E57526" w:rsidR="00D46B7F" w:rsidRPr="00D46B7F" w:rsidRDefault="00D46B7F" w:rsidP="00CA186B">
            <w:pPr>
              <w:ind w:right="-6"/>
              <w:jc w:val="center"/>
              <w:rPr>
                <w:bCs/>
                <w:sz w:val="22"/>
                <w:szCs w:val="22"/>
              </w:rPr>
            </w:pPr>
            <w:r w:rsidRPr="00D46B7F">
              <w:rPr>
                <w:bCs/>
                <w:sz w:val="22"/>
                <w:szCs w:val="22"/>
              </w:rPr>
              <w:t>877</w:t>
            </w:r>
          </w:p>
        </w:tc>
      </w:tr>
      <w:tr w:rsidR="00D46B7F" w:rsidRPr="00D46B7F" w14:paraId="11613C02" w14:textId="77777777" w:rsidTr="00A623CC">
        <w:trPr>
          <w:trHeight w:val="290"/>
        </w:trPr>
        <w:tc>
          <w:tcPr>
            <w:tcW w:w="6951" w:type="dxa"/>
            <w:shd w:val="clear" w:color="auto" w:fill="auto"/>
            <w:noWrap/>
            <w:vAlign w:val="bottom"/>
            <w:hideMark/>
          </w:tcPr>
          <w:p w14:paraId="0284BBEA" w14:textId="67245441" w:rsidR="00D46B7F" w:rsidRPr="00D46B7F" w:rsidRDefault="004423A8" w:rsidP="00D46B7F">
            <w:pPr>
              <w:ind w:right="-6"/>
              <w:rPr>
                <w:bCs/>
                <w:sz w:val="22"/>
                <w:szCs w:val="22"/>
              </w:rPr>
            </w:pPr>
            <w:r w:rsidRPr="00AF30C3">
              <w:rPr>
                <w:bCs/>
                <w:sz w:val="22"/>
                <w:szCs w:val="22"/>
              </w:rPr>
              <w:t>Základní škola a Mateřská škola Bezvěrov</w:t>
            </w:r>
          </w:p>
        </w:tc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3929BDC0" w14:textId="336B140C" w:rsidR="00D46B7F" w:rsidRPr="00D46B7F" w:rsidRDefault="00D46B7F" w:rsidP="00CA186B">
            <w:pPr>
              <w:ind w:right="-6"/>
              <w:jc w:val="center"/>
              <w:rPr>
                <w:bCs/>
                <w:sz w:val="22"/>
                <w:szCs w:val="22"/>
              </w:rPr>
            </w:pPr>
            <w:r w:rsidRPr="00D46B7F">
              <w:rPr>
                <w:bCs/>
                <w:sz w:val="22"/>
                <w:szCs w:val="22"/>
              </w:rPr>
              <w:t>832</w:t>
            </w:r>
          </w:p>
        </w:tc>
      </w:tr>
      <w:tr w:rsidR="00D46B7F" w:rsidRPr="00D46B7F" w14:paraId="2A9AF8EB" w14:textId="77777777" w:rsidTr="00A623CC">
        <w:trPr>
          <w:trHeight w:val="290"/>
        </w:trPr>
        <w:tc>
          <w:tcPr>
            <w:tcW w:w="6951" w:type="dxa"/>
            <w:shd w:val="clear" w:color="auto" w:fill="auto"/>
            <w:noWrap/>
            <w:vAlign w:val="bottom"/>
            <w:hideMark/>
          </w:tcPr>
          <w:p w14:paraId="5A47C741" w14:textId="2C28A833" w:rsidR="00D46B7F" w:rsidRPr="00D46B7F" w:rsidRDefault="004423A8" w:rsidP="00D46B7F">
            <w:pPr>
              <w:ind w:right="-6"/>
              <w:rPr>
                <w:bCs/>
                <w:sz w:val="22"/>
                <w:szCs w:val="22"/>
              </w:rPr>
            </w:pPr>
            <w:r w:rsidRPr="00AF30C3">
              <w:rPr>
                <w:bCs/>
                <w:sz w:val="22"/>
                <w:szCs w:val="22"/>
              </w:rPr>
              <w:t>ZŠ a MŠ Tomáše Ježka, Ralsko</w:t>
            </w:r>
          </w:p>
        </w:tc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0EB4011A" w14:textId="71DC3AFC" w:rsidR="00D46B7F" w:rsidRPr="00D46B7F" w:rsidRDefault="00D46B7F" w:rsidP="00CA186B">
            <w:pPr>
              <w:ind w:right="-6"/>
              <w:jc w:val="center"/>
              <w:rPr>
                <w:bCs/>
                <w:sz w:val="22"/>
                <w:szCs w:val="22"/>
              </w:rPr>
            </w:pPr>
            <w:r w:rsidRPr="00D46B7F">
              <w:rPr>
                <w:bCs/>
                <w:sz w:val="22"/>
                <w:szCs w:val="22"/>
              </w:rPr>
              <w:t>830</w:t>
            </w:r>
          </w:p>
        </w:tc>
      </w:tr>
      <w:tr w:rsidR="00D46B7F" w:rsidRPr="00D46B7F" w14:paraId="00C4F153" w14:textId="77777777" w:rsidTr="00A623CC">
        <w:trPr>
          <w:trHeight w:val="290"/>
        </w:trPr>
        <w:tc>
          <w:tcPr>
            <w:tcW w:w="6951" w:type="dxa"/>
            <w:shd w:val="clear" w:color="auto" w:fill="auto"/>
            <w:noWrap/>
            <w:vAlign w:val="bottom"/>
            <w:hideMark/>
          </w:tcPr>
          <w:p w14:paraId="164C2B3C" w14:textId="77777777" w:rsidR="00D46B7F" w:rsidRPr="00D46B7F" w:rsidRDefault="00D46B7F" w:rsidP="00D46B7F">
            <w:pPr>
              <w:ind w:right="-6"/>
              <w:rPr>
                <w:bCs/>
                <w:sz w:val="22"/>
                <w:szCs w:val="22"/>
              </w:rPr>
            </w:pPr>
            <w:r w:rsidRPr="00D46B7F">
              <w:rPr>
                <w:bCs/>
                <w:sz w:val="22"/>
                <w:szCs w:val="22"/>
              </w:rPr>
              <w:t>Základní škola T. G. Masaryka Poděbrady</w:t>
            </w:r>
          </w:p>
        </w:tc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03236ACD" w14:textId="479E600D" w:rsidR="00D46B7F" w:rsidRPr="00D46B7F" w:rsidRDefault="00D46B7F" w:rsidP="00CA186B">
            <w:pPr>
              <w:ind w:right="-6"/>
              <w:jc w:val="center"/>
              <w:rPr>
                <w:bCs/>
                <w:sz w:val="22"/>
                <w:szCs w:val="22"/>
              </w:rPr>
            </w:pPr>
            <w:r w:rsidRPr="00D46B7F">
              <w:rPr>
                <w:bCs/>
                <w:sz w:val="22"/>
                <w:szCs w:val="22"/>
              </w:rPr>
              <w:t>827</w:t>
            </w:r>
          </w:p>
        </w:tc>
      </w:tr>
    </w:tbl>
    <w:p w14:paraId="2518C3F5" w14:textId="3FB10870" w:rsidR="00D46B7F" w:rsidRDefault="00D46B7F" w:rsidP="00DC06E9">
      <w:pPr>
        <w:ind w:right="-6"/>
        <w:jc w:val="both"/>
        <w:rPr>
          <w:bCs/>
        </w:rPr>
      </w:pPr>
    </w:p>
    <w:p w14:paraId="0825CB3A" w14:textId="2686B16F" w:rsidR="00A623CC" w:rsidRPr="00543323" w:rsidRDefault="00A623CC" w:rsidP="00A623CC">
      <w:pPr>
        <w:ind w:right="-6"/>
        <w:jc w:val="both"/>
        <w:rPr>
          <w:b/>
          <w:color w:val="000000" w:themeColor="text1"/>
          <w:sz w:val="26"/>
          <w:szCs w:val="26"/>
        </w:rPr>
      </w:pPr>
      <w:r w:rsidRPr="00543323">
        <w:rPr>
          <w:b/>
          <w:color w:val="000000" w:themeColor="text1"/>
          <w:sz w:val="26"/>
          <w:szCs w:val="26"/>
        </w:rPr>
        <w:t>Top 10 škol nejaktivnějších ve sběru elektra ve školním roce 2021/2022</w:t>
      </w:r>
    </w:p>
    <w:p w14:paraId="059D8C8E" w14:textId="1BE38562" w:rsidR="00A623CC" w:rsidRDefault="00A623CC" w:rsidP="00DC06E9">
      <w:pPr>
        <w:ind w:right="-6"/>
        <w:jc w:val="both"/>
        <w:rPr>
          <w:bCs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1"/>
        <w:gridCol w:w="1843"/>
      </w:tblGrid>
      <w:tr w:rsidR="00543323" w:rsidRPr="00543323" w14:paraId="2393E26B" w14:textId="77777777" w:rsidTr="00543323">
        <w:trPr>
          <w:trHeight w:val="290"/>
        </w:trPr>
        <w:tc>
          <w:tcPr>
            <w:tcW w:w="6941" w:type="dxa"/>
            <w:shd w:val="clear" w:color="auto" w:fill="EAF1DD" w:themeFill="accent3" w:themeFillTint="33"/>
            <w:noWrap/>
            <w:vAlign w:val="bottom"/>
            <w:hideMark/>
          </w:tcPr>
          <w:p w14:paraId="31DC6E95" w14:textId="77777777" w:rsidR="00543323" w:rsidRPr="00543323" w:rsidRDefault="00543323" w:rsidP="00543323">
            <w:pPr>
              <w:ind w:right="-6"/>
              <w:rPr>
                <w:b/>
                <w:sz w:val="22"/>
                <w:szCs w:val="22"/>
              </w:rPr>
            </w:pPr>
            <w:r w:rsidRPr="00543323">
              <w:rPr>
                <w:b/>
                <w:sz w:val="22"/>
                <w:szCs w:val="22"/>
              </w:rPr>
              <w:t>Název školy</w:t>
            </w:r>
          </w:p>
        </w:tc>
        <w:tc>
          <w:tcPr>
            <w:tcW w:w="1843" w:type="dxa"/>
            <w:shd w:val="clear" w:color="auto" w:fill="EAF1DD" w:themeFill="accent3" w:themeFillTint="33"/>
            <w:noWrap/>
            <w:vAlign w:val="bottom"/>
            <w:hideMark/>
          </w:tcPr>
          <w:p w14:paraId="708B1AE6" w14:textId="2E0EE089" w:rsidR="00543323" w:rsidRPr="00543323" w:rsidRDefault="00543323" w:rsidP="00543323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cs-CZ"/>
              </w:rPr>
            </w:pPr>
            <w:r w:rsidRPr="00543323">
              <w:rPr>
                <w:b/>
                <w:sz w:val="22"/>
                <w:szCs w:val="22"/>
              </w:rPr>
              <w:t>Hmotnost v kg</w:t>
            </w:r>
          </w:p>
        </w:tc>
      </w:tr>
      <w:tr w:rsidR="00543323" w:rsidRPr="00543323" w14:paraId="04A6126A" w14:textId="77777777" w:rsidTr="00543323">
        <w:trPr>
          <w:trHeight w:val="290"/>
        </w:trPr>
        <w:tc>
          <w:tcPr>
            <w:tcW w:w="6941" w:type="dxa"/>
            <w:shd w:val="clear" w:color="auto" w:fill="auto"/>
            <w:noWrap/>
            <w:vAlign w:val="bottom"/>
            <w:hideMark/>
          </w:tcPr>
          <w:p w14:paraId="7B61D5E5" w14:textId="77777777" w:rsidR="00543323" w:rsidRPr="00543323" w:rsidRDefault="00543323" w:rsidP="00543323">
            <w:pPr>
              <w:ind w:right="-6"/>
              <w:rPr>
                <w:bCs/>
                <w:sz w:val="22"/>
                <w:szCs w:val="22"/>
              </w:rPr>
            </w:pPr>
            <w:r w:rsidRPr="00543323">
              <w:rPr>
                <w:bCs/>
                <w:sz w:val="22"/>
                <w:szCs w:val="22"/>
              </w:rPr>
              <w:t>Základní škola Ronov nad Doubravou, okres Chrudim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bottom"/>
            <w:hideMark/>
          </w:tcPr>
          <w:p w14:paraId="7357A6C7" w14:textId="77777777" w:rsidR="00543323" w:rsidRPr="00543323" w:rsidRDefault="00543323" w:rsidP="00865DA7">
            <w:pPr>
              <w:ind w:right="-6"/>
              <w:jc w:val="center"/>
              <w:rPr>
                <w:bCs/>
                <w:sz w:val="22"/>
                <w:szCs w:val="22"/>
              </w:rPr>
            </w:pPr>
            <w:r w:rsidRPr="00543323">
              <w:rPr>
                <w:bCs/>
                <w:sz w:val="22"/>
                <w:szCs w:val="22"/>
              </w:rPr>
              <w:t>1 830</w:t>
            </w:r>
          </w:p>
        </w:tc>
      </w:tr>
      <w:tr w:rsidR="00543323" w:rsidRPr="00543323" w14:paraId="75B79A00" w14:textId="77777777" w:rsidTr="00543323">
        <w:trPr>
          <w:trHeight w:val="290"/>
        </w:trPr>
        <w:tc>
          <w:tcPr>
            <w:tcW w:w="6941" w:type="dxa"/>
            <w:shd w:val="clear" w:color="auto" w:fill="auto"/>
            <w:noWrap/>
            <w:vAlign w:val="bottom"/>
            <w:hideMark/>
          </w:tcPr>
          <w:p w14:paraId="721D1232" w14:textId="49B34F92" w:rsidR="00543323" w:rsidRPr="00543323" w:rsidRDefault="00543323" w:rsidP="00543323">
            <w:pPr>
              <w:ind w:right="-6"/>
              <w:rPr>
                <w:bCs/>
                <w:sz w:val="22"/>
                <w:szCs w:val="22"/>
              </w:rPr>
            </w:pPr>
            <w:r w:rsidRPr="00543323">
              <w:rPr>
                <w:bCs/>
                <w:sz w:val="22"/>
                <w:szCs w:val="22"/>
              </w:rPr>
              <w:t>Základní škola a Mateřská škola Hlavnice, okres Opava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bottom"/>
            <w:hideMark/>
          </w:tcPr>
          <w:p w14:paraId="604FF003" w14:textId="77777777" w:rsidR="00543323" w:rsidRPr="00543323" w:rsidRDefault="00543323" w:rsidP="00865DA7">
            <w:pPr>
              <w:ind w:right="-6"/>
              <w:jc w:val="center"/>
              <w:rPr>
                <w:bCs/>
                <w:sz w:val="22"/>
                <w:szCs w:val="22"/>
              </w:rPr>
            </w:pPr>
            <w:r w:rsidRPr="00543323">
              <w:rPr>
                <w:bCs/>
                <w:sz w:val="22"/>
                <w:szCs w:val="22"/>
              </w:rPr>
              <w:t>1 710</w:t>
            </w:r>
          </w:p>
        </w:tc>
      </w:tr>
      <w:tr w:rsidR="00543323" w:rsidRPr="00543323" w14:paraId="1C35EAAA" w14:textId="77777777" w:rsidTr="00543323">
        <w:trPr>
          <w:trHeight w:val="290"/>
        </w:trPr>
        <w:tc>
          <w:tcPr>
            <w:tcW w:w="6941" w:type="dxa"/>
            <w:shd w:val="clear" w:color="auto" w:fill="auto"/>
            <w:noWrap/>
            <w:vAlign w:val="bottom"/>
            <w:hideMark/>
          </w:tcPr>
          <w:p w14:paraId="1F9BD5F5" w14:textId="33E47F12" w:rsidR="00543323" w:rsidRPr="00543323" w:rsidRDefault="00543323" w:rsidP="00543323">
            <w:pPr>
              <w:ind w:right="-6"/>
              <w:rPr>
                <w:bCs/>
                <w:sz w:val="22"/>
                <w:szCs w:val="22"/>
              </w:rPr>
            </w:pPr>
            <w:r w:rsidRPr="00543323">
              <w:rPr>
                <w:bCs/>
                <w:sz w:val="22"/>
                <w:szCs w:val="22"/>
              </w:rPr>
              <w:t>Střední průmyslová škola Brno, Purkyňova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bottom"/>
            <w:hideMark/>
          </w:tcPr>
          <w:p w14:paraId="386BD778" w14:textId="77777777" w:rsidR="00543323" w:rsidRPr="00543323" w:rsidRDefault="00543323" w:rsidP="00865DA7">
            <w:pPr>
              <w:ind w:right="-6"/>
              <w:jc w:val="center"/>
              <w:rPr>
                <w:bCs/>
                <w:sz w:val="22"/>
                <w:szCs w:val="22"/>
              </w:rPr>
            </w:pPr>
            <w:r w:rsidRPr="00543323">
              <w:rPr>
                <w:bCs/>
                <w:sz w:val="22"/>
                <w:szCs w:val="22"/>
              </w:rPr>
              <w:t>1 575</w:t>
            </w:r>
          </w:p>
        </w:tc>
      </w:tr>
      <w:tr w:rsidR="00543323" w:rsidRPr="00543323" w14:paraId="689A8627" w14:textId="77777777" w:rsidTr="00543323">
        <w:trPr>
          <w:trHeight w:val="290"/>
        </w:trPr>
        <w:tc>
          <w:tcPr>
            <w:tcW w:w="6941" w:type="dxa"/>
            <w:shd w:val="clear" w:color="auto" w:fill="auto"/>
            <w:noWrap/>
            <w:vAlign w:val="bottom"/>
            <w:hideMark/>
          </w:tcPr>
          <w:p w14:paraId="5B784DF4" w14:textId="2889CE12" w:rsidR="00543323" w:rsidRPr="00543323" w:rsidRDefault="00543323" w:rsidP="00543323">
            <w:pPr>
              <w:ind w:right="-6"/>
              <w:rPr>
                <w:bCs/>
                <w:sz w:val="22"/>
                <w:szCs w:val="22"/>
              </w:rPr>
            </w:pPr>
            <w:r w:rsidRPr="00543323">
              <w:rPr>
                <w:bCs/>
                <w:sz w:val="22"/>
                <w:szCs w:val="22"/>
              </w:rPr>
              <w:t>Základní škola a Mateřská škola, Studenec, okres Semily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bottom"/>
            <w:hideMark/>
          </w:tcPr>
          <w:p w14:paraId="31536D72" w14:textId="77777777" w:rsidR="00543323" w:rsidRPr="00543323" w:rsidRDefault="00543323" w:rsidP="00865DA7">
            <w:pPr>
              <w:ind w:right="-6"/>
              <w:jc w:val="center"/>
              <w:rPr>
                <w:bCs/>
                <w:sz w:val="22"/>
                <w:szCs w:val="22"/>
              </w:rPr>
            </w:pPr>
            <w:r w:rsidRPr="00543323">
              <w:rPr>
                <w:bCs/>
                <w:sz w:val="22"/>
                <w:szCs w:val="22"/>
              </w:rPr>
              <w:t>1 500</w:t>
            </w:r>
          </w:p>
        </w:tc>
      </w:tr>
      <w:tr w:rsidR="00543323" w:rsidRPr="00543323" w14:paraId="18DEE732" w14:textId="77777777" w:rsidTr="00543323">
        <w:trPr>
          <w:trHeight w:val="290"/>
        </w:trPr>
        <w:tc>
          <w:tcPr>
            <w:tcW w:w="6941" w:type="dxa"/>
            <w:shd w:val="clear" w:color="auto" w:fill="auto"/>
            <w:noWrap/>
            <w:vAlign w:val="bottom"/>
            <w:hideMark/>
          </w:tcPr>
          <w:p w14:paraId="0B197AE9" w14:textId="7F00755E" w:rsidR="00543323" w:rsidRPr="00543323" w:rsidRDefault="00543323" w:rsidP="00543323">
            <w:pPr>
              <w:ind w:right="-6"/>
              <w:rPr>
                <w:bCs/>
                <w:sz w:val="22"/>
                <w:szCs w:val="22"/>
              </w:rPr>
            </w:pPr>
            <w:r w:rsidRPr="00543323">
              <w:rPr>
                <w:bCs/>
                <w:sz w:val="22"/>
                <w:szCs w:val="22"/>
              </w:rPr>
              <w:t>Střední odborná škola strojní a elektrotechnická, Velešín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bottom"/>
            <w:hideMark/>
          </w:tcPr>
          <w:p w14:paraId="6B8CEFF8" w14:textId="77777777" w:rsidR="00543323" w:rsidRPr="00543323" w:rsidRDefault="00543323" w:rsidP="00865DA7">
            <w:pPr>
              <w:ind w:right="-6"/>
              <w:jc w:val="center"/>
              <w:rPr>
                <w:bCs/>
                <w:sz w:val="22"/>
                <w:szCs w:val="22"/>
              </w:rPr>
            </w:pPr>
            <w:r w:rsidRPr="00543323">
              <w:rPr>
                <w:bCs/>
                <w:sz w:val="22"/>
                <w:szCs w:val="22"/>
              </w:rPr>
              <w:t>1 240</w:t>
            </w:r>
          </w:p>
        </w:tc>
      </w:tr>
      <w:tr w:rsidR="00543323" w:rsidRPr="00543323" w14:paraId="111F2246" w14:textId="77777777" w:rsidTr="00543323">
        <w:trPr>
          <w:trHeight w:val="290"/>
        </w:trPr>
        <w:tc>
          <w:tcPr>
            <w:tcW w:w="6941" w:type="dxa"/>
            <w:shd w:val="clear" w:color="auto" w:fill="auto"/>
            <w:noWrap/>
            <w:vAlign w:val="bottom"/>
            <w:hideMark/>
          </w:tcPr>
          <w:p w14:paraId="3A58246F" w14:textId="77777777" w:rsidR="00543323" w:rsidRPr="00543323" w:rsidRDefault="00543323" w:rsidP="00543323">
            <w:pPr>
              <w:ind w:right="-6"/>
              <w:rPr>
                <w:bCs/>
                <w:sz w:val="22"/>
                <w:szCs w:val="22"/>
              </w:rPr>
            </w:pPr>
            <w:r w:rsidRPr="00543323">
              <w:rPr>
                <w:bCs/>
                <w:sz w:val="22"/>
                <w:szCs w:val="22"/>
              </w:rPr>
              <w:t>Základní škola Červená Voda 341, okres Ústí nad Orlicí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bottom"/>
            <w:hideMark/>
          </w:tcPr>
          <w:p w14:paraId="627A83CC" w14:textId="77777777" w:rsidR="00543323" w:rsidRPr="00543323" w:rsidRDefault="00543323" w:rsidP="00865DA7">
            <w:pPr>
              <w:ind w:right="-6"/>
              <w:jc w:val="center"/>
              <w:rPr>
                <w:bCs/>
                <w:sz w:val="22"/>
                <w:szCs w:val="22"/>
              </w:rPr>
            </w:pPr>
            <w:r w:rsidRPr="00543323">
              <w:rPr>
                <w:bCs/>
                <w:sz w:val="22"/>
                <w:szCs w:val="22"/>
              </w:rPr>
              <w:t>1 080</w:t>
            </w:r>
          </w:p>
        </w:tc>
      </w:tr>
      <w:tr w:rsidR="00543323" w:rsidRPr="00543323" w14:paraId="1AFA172E" w14:textId="77777777" w:rsidTr="00543323">
        <w:trPr>
          <w:trHeight w:val="290"/>
        </w:trPr>
        <w:tc>
          <w:tcPr>
            <w:tcW w:w="6941" w:type="dxa"/>
            <w:shd w:val="clear" w:color="auto" w:fill="auto"/>
            <w:noWrap/>
            <w:vAlign w:val="bottom"/>
            <w:hideMark/>
          </w:tcPr>
          <w:p w14:paraId="72727FE3" w14:textId="4FA3957A" w:rsidR="00543323" w:rsidRPr="00543323" w:rsidRDefault="00543323" w:rsidP="00543323">
            <w:pPr>
              <w:ind w:right="-6"/>
              <w:rPr>
                <w:bCs/>
                <w:sz w:val="22"/>
                <w:szCs w:val="22"/>
              </w:rPr>
            </w:pPr>
            <w:r w:rsidRPr="00543323">
              <w:rPr>
                <w:bCs/>
                <w:sz w:val="22"/>
                <w:szCs w:val="22"/>
              </w:rPr>
              <w:t>Základní škola Velké Březno, okres Ústí nad Labem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bottom"/>
            <w:hideMark/>
          </w:tcPr>
          <w:p w14:paraId="2DA12AF7" w14:textId="77777777" w:rsidR="00543323" w:rsidRPr="00543323" w:rsidRDefault="00543323" w:rsidP="00865DA7">
            <w:pPr>
              <w:ind w:right="-6"/>
              <w:jc w:val="center"/>
              <w:rPr>
                <w:bCs/>
                <w:sz w:val="22"/>
                <w:szCs w:val="22"/>
              </w:rPr>
            </w:pPr>
            <w:r w:rsidRPr="00543323">
              <w:rPr>
                <w:bCs/>
                <w:sz w:val="22"/>
                <w:szCs w:val="22"/>
              </w:rPr>
              <w:t>852</w:t>
            </w:r>
          </w:p>
        </w:tc>
      </w:tr>
      <w:tr w:rsidR="00543323" w:rsidRPr="00543323" w14:paraId="31ACD2BE" w14:textId="77777777" w:rsidTr="00543323">
        <w:trPr>
          <w:trHeight w:val="290"/>
        </w:trPr>
        <w:tc>
          <w:tcPr>
            <w:tcW w:w="6941" w:type="dxa"/>
            <w:shd w:val="clear" w:color="auto" w:fill="auto"/>
            <w:noWrap/>
            <w:vAlign w:val="bottom"/>
            <w:hideMark/>
          </w:tcPr>
          <w:p w14:paraId="07580433" w14:textId="51AA4CC0" w:rsidR="00543323" w:rsidRPr="00543323" w:rsidRDefault="00543323" w:rsidP="00543323">
            <w:pPr>
              <w:ind w:right="-6"/>
              <w:rPr>
                <w:bCs/>
                <w:sz w:val="22"/>
                <w:szCs w:val="22"/>
              </w:rPr>
            </w:pPr>
            <w:r w:rsidRPr="00543323">
              <w:rPr>
                <w:bCs/>
                <w:sz w:val="22"/>
                <w:szCs w:val="22"/>
              </w:rPr>
              <w:t>Základní škola Dolní Benešov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bottom"/>
            <w:hideMark/>
          </w:tcPr>
          <w:p w14:paraId="56A5CCC0" w14:textId="77777777" w:rsidR="00543323" w:rsidRPr="00543323" w:rsidRDefault="00543323" w:rsidP="00865DA7">
            <w:pPr>
              <w:ind w:right="-6"/>
              <w:jc w:val="center"/>
              <w:rPr>
                <w:bCs/>
                <w:sz w:val="22"/>
                <w:szCs w:val="22"/>
              </w:rPr>
            </w:pPr>
            <w:r w:rsidRPr="00543323">
              <w:rPr>
                <w:bCs/>
                <w:sz w:val="22"/>
                <w:szCs w:val="22"/>
              </w:rPr>
              <w:t>849</w:t>
            </w:r>
          </w:p>
        </w:tc>
      </w:tr>
      <w:tr w:rsidR="00543323" w:rsidRPr="00543323" w14:paraId="6DACAC34" w14:textId="77777777" w:rsidTr="00543323">
        <w:trPr>
          <w:trHeight w:val="290"/>
        </w:trPr>
        <w:tc>
          <w:tcPr>
            <w:tcW w:w="6941" w:type="dxa"/>
            <w:shd w:val="clear" w:color="auto" w:fill="auto"/>
            <w:noWrap/>
            <w:vAlign w:val="bottom"/>
            <w:hideMark/>
          </w:tcPr>
          <w:p w14:paraId="4E1D9991" w14:textId="61D81AA5" w:rsidR="00543323" w:rsidRPr="00543323" w:rsidRDefault="00543323" w:rsidP="00543323">
            <w:pPr>
              <w:ind w:right="-6"/>
              <w:rPr>
                <w:bCs/>
                <w:sz w:val="22"/>
                <w:szCs w:val="22"/>
              </w:rPr>
            </w:pPr>
            <w:r w:rsidRPr="00543323">
              <w:rPr>
                <w:bCs/>
                <w:sz w:val="22"/>
                <w:szCs w:val="22"/>
              </w:rPr>
              <w:t>SOŠ a SOU Horky</w:t>
            </w:r>
            <w:r>
              <w:rPr>
                <w:bCs/>
                <w:sz w:val="22"/>
                <w:szCs w:val="22"/>
              </w:rPr>
              <w:t>, okres Mladá Boleslav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bottom"/>
            <w:hideMark/>
          </w:tcPr>
          <w:p w14:paraId="609921A5" w14:textId="77777777" w:rsidR="00543323" w:rsidRPr="00543323" w:rsidRDefault="00543323" w:rsidP="00865DA7">
            <w:pPr>
              <w:ind w:right="-6"/>
              <w:jc w:val="center"/>
              <w:rPr>
                <w:bCs/>
                <w:sz w:val="22"/>
                <w:szCs w:val="22"/>
              </w:rPr>
            </w:pPr>
            <w:r w:rsidRPr="00543323">
              <w:rPr>
                <w:bCs/>
                <w:sz w:val="22"/>
                <w:szCs w:val="22"/>
              </w:rPr>
              <w:t>840</w:t>
            </w:r>
          </w:p>
        </w:tc>
      </w:tr>
      <w:tr w:rsidR="00543323" w:rsidRPr="00543323" w14:paraId="379AF9B8" w14:textId="77777777" w:rsidTr="00543323">
        <w:trPr>
          <w:trHeight w:val="290"/>
        </w:trPr>
        <w:tc>
          <w:tcPr>
            <w:tcW w:w="6941" w:type="dxa"/>
            <w:shd w:val="clear" w:color="auto" w:fill="auto"/>
            <w:noWrap/>
            <w:vAlign w:val="bottom"/>
            <w:hideMark/>
          </w:tcPr>
          <w:p w14:paraId="14572AFF" w14:textId="0D4F3D04" w:rsidR="00543323" w:rsidRPr="00543323" w:rsidRDefault="00543323" w:rsidP="00543323">
            <w:pPr>
              <w:ind w:right="-6"/>
              <w:rPr>
                <w:bCs/>
                <w:sz w:val="22"/>
                <w:szCs w:val="22"/>
              </w:rPr>
            </w:pPr>
            <w:r w:rsidRPr="00543323">
              <w:rPr>
                <w:bCs/>
                <w:sz w:val="22"/>
                <w:szCs w:val="22"/>
              </w:rPr>
              <w:t>Základní škola Brno, Svážná 9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bottom"/>
            <w:hideMark/>
          </w:tcPr>
          <w:p w14:paraId="6F1945E3" w14:textId="77777777" w:rsidR="00543323" w:rsidRPr="00543323" w:rsidRDefault="00543323" w:rsidP="00865DA7">
            <w:pPr>
              <w:ind w:right="-6"/>
              <w:jc w:val="center"/>
              <w:rPr>
                <w:bCs/>
                <w:sz w:val="22"/>
                <w:szCs w:val="22"/>
              </w:rPr>
            </w:pPr>
            <w:r w:rsidRPr="00543323">
              <w:rPr>
                <w:bCs/>
                <w:sz w:val="22"/>
                <w:szCs w:val="22"/>
              </w:rPr>
              <w:t>738</w:t>
            </w:r>
          </w:p>
        </w:tc>
      </w:tr>
    </w:tbl>
    <w:p w14:paraId="0280CC0F" w14:textId="77777777" w:rsidR="00543323" w:rsidRDefault="00543323" w:rsidP="00DC06E9">
      <w:pPr>
        <w:ind w:right="-6"/>
        <w:jc w:val="both"/>
        <w:rPr>
          <w:bCs/>
        </w:rPr>
      </w:pPr>
    </w:p>
    <w:p w14:paraId="5E8C2325" w14:textId="3B103E01" w:rsidR="00D46B7F" w:rsidRDefault="00D46B7F" w:rsidP="00D46B7F">
      <w:pPr>
        <w:jc w:val="center"/>
      </w:pPr>
      <w:r>
        <w:t>…….</w:t>
      </w:r>
    </w:p>
    <w:p w14:paraId="58319CA8" w14:textId="0253C05D" w:rsidR="00707123" w:rsidRDefault="00707123" w:rsidP="00907863">
      <w:pPr>
        <w:jc w:val="both"/>
      </w:pPr>
    </w:p>
    <w:p w14:paraId="62074F67" w14:textId="77777777" w:rsidR="00707123" w:rsidRDefault="00707123" w:rsidP="00907863">
      <w:pPr>
        <w:jc w:val="both"/>
      </w:pPr>
    </w:p>
    <w:p w14:paraId="4C4D0193" w14:textId="192B0C7D" w:rsidR="000526EB" w:rsidRPr="00C620AF" w:rsidRDefault="000526EB" w:rsidP="000526EB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i/>
          <w:color w:val="7EC234"/>
          <w:sz w:val="20"/>
          <w:szCs w:val="20"/>
          <w:u w:val="single"/>
        </w:rPr>
      </w:pPr>
      <w:r w:rsidRPr="00C620AF">
        <w:rPr>
          <w:rFonts w:asciiTheme="majorHAnsi" w:hAnsiTheme="majorHAnsi" w:cstheme="majorHAnsi"/>
          <w:b/>
          <w:i/>
          <w:color w:val="000000"/>
          <w:sz w:val="20"/>
          <w:szCs w:val="20"/>
        </w:rPr>
        <w:t xml:space="preserve">Projekt </w:t>
      </w:r>
      <w:proofErr w:type="spellStart"/>
      <w:r w:rsidRPr="00C620AF">
        <w:rPr>
          <w:rFonts w:asciiTheme="majorHAnsi" w:hAnsiTheme="majorHAnsi" w:cstheme="majorHAnsi"/>
          <w:b/>
          <w:i/>
          <w:color w:val="000000"/>
          <w:sz w:val="20"/>
          <w:szCs w:val="20"/>
        </w:rPr>
        <w:t>Recyklohraní</w:t>
      </w:r>
      <w:proofErr w:type="spellEnd"/>
      <w:r w:rsidRPr="00C620AF">
        <w:rPr>
          <w:rFonts w:asciiTheme="majorHAnsi" w:hAnsiTheme="majorHAnsi" w:cstheme="majorHAnsi"/>
          <w:b/>
          <w:i/>
          <w:color w:val="000000"/>
          <w:sz w:val="20"/>
          <w:szCs w:val="20"/>
        </w:rPr>
        <w:t xml:space="preserve"> aneb Ukliďme si svět</w:t>
      </w:r>
      <w:r w:rsidRPr="00C620AF">
        <w:rPr>
          <w:rFonts w:asciiTheme="majorHAnsi" w:hAnsiTheme="majorHAnsi" w:cstheme="majorHAnsi"/>
          <w:i/>
          <w:color w:val="000000"/>
          <w:sz w:val="20"/>
          <w:szCs w:val="20"/>
        </w:rPr>
        <w:t xml:space="preserve"> vznikl v roce 2008 a jeho cílem je informovat a vzdělávat žáky či studenty MŠ, ZŠ a SŠ z celé ČR o problémech životního prostřední a nutnosti recyklace. V průběhu školního roku jsou vyhlašovány zajímavé úkoly s environmentální tématikou. Pedagogičtí pracovníci ke své práci mohou využívat učební materiál</w:t>
      </w:r>
      <w:r w:rsidR="005E3099" w:rsidRPr="00C620AF">
        <w:rPr>
          <w:rFonts w:asciiTheme="majorHAnsi" w:hAnsiTheme="majorHAnsi" w:cstheme="majorHAnsi"/>
          <w:i/>
          <w:color w:val="000000"/>
          <w:sz w:val="20"/>
          <w:szCs w:val="20"/>
        </w:rPr>
        <w:t>y,</w:t>
      </w:r>
      <w:r w:rsidRPr="00C620AF">
        <w:rPr>
          <w:rFonts w:asciiTheme="majorHAnsi" w:hAnsiTheme="majorHAnsi" w:cstheme="majorHAnsi"/>
          <w:i/>
          <w:color w:val="000000"/>
          <w:sz w:val="20"/>
          <w:szCs w:val="20"/>
        </w:rPr>
        <w:t xml:space="preserve"> tzv. </w:t>
      </w:r>
      <w:proofErr w:type="spellStart"/>
      <w:r w:rsidRPr="00C620AF">
        <w:rPr>
          <w:rFonts w:asciiTheme="majorHAnsi" w:hAnsiTheme="majorHAnsi" w:cstheme="majorHAnsi"/>
          <w:i/>
          <w:color w:val="000000"/>
          <w:sz w:val="20"/>
          <w:szCs w:val="20"/>
        </w:rPr>
        <w:t>Ekoabecedy</w:t>
      </w:r>
      <w:proofErr w:type="spellEnd"/>
      <w:r w:rsidRPr="00C620AF">
        <w:rPr>
          <w:rFonts w:asciiTheme="majorHAnsi" w:hAnsiTheme="majorHAnsi" w:cstheme="majorHAnsi"/>
          <w:i/>
          <w:color w:val="000000"/>
          <w:sz w:val="20"/>
          <w:szCs w:val="20"/>
        </w:rPr>
        <w:t xml:space="preserve">. Zájemci o praktickou </w:t>
      </w:r>
      <w:r w:rsidR="005E3099" w:rsidRPr="00C620AF">
        <w:rPr>
          <w:rFonts w:asciiTheme="majorHAnsi" w:hAnsiTheme="majorHAnsi" w:cstheme="majorHAnsi"/>
          <w:i/>
          <w:color w:val="000000"/>
          <w:sz w:val="20"/>
          <w:szCs w:val="20"/>
        </w:rPr>
        <w:t>zkušenost se sběrem a tříděním odpadů</w:t>
      </w:r>
      <w:r w:rsidRPr="00C620AF">
        <w:rPr>
          <w:rFonts w:asciiTheme="majorHAnsi" w:hAnsiTheme="majorHAnsi" w:cstheme="majorHAnsi"/>
          <w:i/>
          <w:color w:val="000000"/>
          <w:sz w:val="20"/>
          <w:szCs w:val="20"/>
        </w:rPr>
        <w:t xml:space="preserve"> se mohou zapojit do nejrůznějších sběrových akcí na podporu zpětného odběru použitých baterií a drobn</w:t>
      </w:r>
      <w:r w:rsidR="005E3099" w:rsidRPr="00C620AF">
        <w:rPr>
          <w:rFonts w:asciiTheme="majorHAnsi" w:hAnsiTheme="majorHAnsi" w:cstheme="majorHAnsi"/>
          <w:i/>
          <w:color w:val="000000"/>
          <w:sz w:val="20"/>
          <w:szCs w:val="20"/>
        </w:rPr>
        <w:t>ých</w:t>
      </w:r>
      <w:r w:rsidRPr="00C620AF">
        <w:rPr>
          <w:rFonts w:asciiTheme="majorHAnsi" w:hAnsiTheme="majorHAnsi" w:cstheme="majorHAnsi"/>
          <w:i/>
          <w:color w:val="000000"/>
          <w:sz w:val="20"/>
          <w:szCs w:val="20"/>
        </w:rPr>
        <w:t xml:space="preserve"> elektrozařízení. Do </w:t>
      </w:r>
      <w:r w:rsidR="004A1498" w:rsidRPr="00C620AF">
        <w:rPr>
          <w:rFonts w:asciiTheme="majorHAnsi" w:hAnsiTheme="majorHAnsi" w:cstheme="majorHAnsi"/>
          <w:i/>
          <w:color w:val="000000"/>
          <w:sz w:val="20"/>
          <w:szCs w:val="20"/>
        </w:rPr>
        <w:t>června</w:t>
      </w:r>
      <w:r w:rsidRPr="00C620AF">
        <w:rPr>
          <w:rFonts w:asciiTheme="majorHAnsi" w:hAnsiTheme="majorHAnsi" w:cstheme="majorHAnsi"/>
          <w:i/>
          <w:color w:val="000000"/>
          <w:sz w:val="20"/>
          <w:szCs w:val="20"/>
        </w:rPr>
        <w:t xml:space="preserve"> 202</w:t>
      </w:r>
      <w:r w:rsidR="004A1498" w:rsidRPr="00C620AF">
        <w:rPr>
          <w:rFonts w:asciiTheme="majorHAnsi" w:hAnsiTheme="majorHAnsi" w:cstheme="majorHAnsi"/>
          <w:i/>
          <w:color w:val="000000"/>
          <w:sz w:val="20"/>
          <w:szCs w:val="20"/>
        </w:rPr>
        <w:t>2</w:t>
      </w:r>
      <w:r w:rsidRPr="00C620AF">
        <w:rPr>
          <w:rFonts w:asciiTheme="majorHAnsi" w:hAnsiTheme="majorHAnsi" w:cstheme="majorHAnsi"/>
          <w:i/>
          <w:color w:val="000000"/>
          <w:sz w:val="20"/>
          <w:szCs w:val="20"/>
        </w:rPr>
        <w:t xml:space="preserve"> se do programu zdarma registrovalo přes</w:t>
      </w:r>
      <w:r w:rsidR="009B52E6" w:rsidRPr="00C620AF">
        <w:rPr>
          <w:rFonts w:asciiTheme="majorHAnsi" w:hAnsiTheme="majorHAnsi" w:cstheme="majorHAnsi"/>
          <w:i/>
          <w:color w:val="000000"/>
          <w:sz w:val="20"/>
          <w:szCs w:val="20"/>
        </w:rPr>
        <w:t xml:space="preserve"> 3 8</w:t>
      </w:r>
      <w:r w:rsidR="004A1498" w:rsidRPr="00C620AF">
        <w:rPr>
          <w:rFonts w:asciiTheme="majorHAnsi" w:hAnsiTheme="majorHAnsi" w:cstheme="majorHAnsi"/>
          <w:i/>
          <w:color w:val="000000"/>
          <w:sz w:val="20"/>
          <w:szCs w:val="20"/>
        </w:rPr>
        <w:t>2</w:t>
      </w:r>
      <w:r w:rsidR="009B52E6" w:rsidRPr="00C620AF">
        <w:rPr>
          <w:rFonts w:asciiTheme="majorHAnsi" w:hAnsiTheme="majorHAnsi" w:cstheme="majorHAnsi"/>
          <w:i/>
          <w:color w:val="000000"/>
          <w:sz w:val="20"/>
          <w:szCs w:val="20"/>
        </w:rPr>
        <w:t>0</w:t>
      </w:r>
      <w:r w:rsidRPr="00C620AF">
        <w:rPr>
          <w:rFonts w:asciiTheme="majorHAnsi" w:hAnsiTheme="majorHAnsi" w:cstheme="majorHAnsi"/>
          <w:i/>
          <w:color w:val="000000"/>
          <w:sz w:val="20"/>
          <w:szCs w:val="20"/>
        </w:rPr>
        <w:t xml:space="preserve"> škol. Bližší informace o aktivitách v rámci projektu, včetně fotogalerie lze najít na </w:t>
      </w:r>
      <w:r w:rsidRPr="00C620AF">
        <w:rPr>
          <w:rFonts w:asciiTheme="majorHAnsi" w:hAnsiTheme="majorHAnsi" w:cstheme="majorHAnsi"/>
          <w:b/>
          <w:i/>
          <w:color w:val="7EC234"/>
          <w:sz w:val="20"/>
          <w:szCs w:val="20"/>
          <w:u w:val="single"/>
        </w:rPr>
        <w:t>www.recyklohrani.cz</w:t>
      </w:r>
      <w:r w:rsidRPr="00C620AF">
        <w:rPr>
          <w:rFonts w:asciiTheme="majorHAnsi" w:hAnsiTheme="majorHAnsi" w:cstheme="majorHAnsi"/>
          <w:i/>
          <w:color w:val="0000FF"/>
          <w:sz w:val="20"/>
          <w:szCs w:val="20"/>
        </w:rPr>
        <w:t xml:space="preserve"> </w:t>
      </w:r>
      <w:r w:rsidRPr="00C620AF">
        <w:rPr>
          <w:rFonts w:asciiTheme="majorHAnsi" w:hAnsiTheme="majorHAnsi" w:cstheme="majorHAnsi"/>
          <w:i/>
          <w:color w:val="000000"/>
          <w:sz w:val="20"/>
          <w:szCs w:val="20"/>
        </w:rPr>
        <w:t xml:space="preserve">nebo na </w:t>
      </w:r>
      <w:hyperlink r:id="rId6" w:history="1">
        <w:r w:rsidRPr="00C620AF">
          <w:rPr>
            <w:rStyle w:val="Hypertextovodkaz"/>
            <w:rFonts w:asciiTheme="majorHAnsi" w:hAnsiTheme="majorHAnsi" w:cstheme="majorHAnsi"/>
            <w:b/>
            <w:i/>
            <w:color w:val="7EC234"/>
            <w:sz w:val="20"/>
            <w:szCs w:val="20"/>
          </w:rPr>
          <w:t>www.facebook.com/recyklohrani</w:t>
        </w:r>
      </w:hyperlink>
      <w:r w:rsidRPr="00C620AF">
        <w:rPr>
          <w:rFonts w:asciiTheme="majorHAnsi" w:hAnsiTheme="majorHAnsi" w:cstheme="majorHAnsi"/>
          <w:b/>
          <w:i/>
          <w:color w:val="7EC234"/>
          <w:sz w:val="20"/>
          <w:szCs w:val="20"/>
          <w:u w:val="single"/>
        </w:rPr>
        <w:t xml:space="preserve">. </w:t>
      </w:r>
    </w:p>
    <w:p w14:paraId="6AE77A07" w14:textId="77777777" w:rsidR="005E3099" w:rsidRDefault="005E3099" w:rsidP="000526EB">
      <w:pPr>
        <w:autoSpaceDE w:val="0"/>
        <w:autoSpaceDN w:val="0"/>
        <w:adjustRightInd w:val="0"/>
        <w:jc w:val="both"/>
        <w:rPr>
          <w:rFonts w:ascii="Calibri" w:hAnsi="Calibri" w:cs="Calibri"/>
          <w:b/>
          <w:i/>
          <w:color w:val="000000"/>
          <w:sz w:val="20"/>
          <w:szCs w:val="20"/>
        </w:rPr>
      </w:pPr>
    </w:p>
    <w:p w14:paraId="2796A876" w14:textId="45DDD955" w:rsidR="000526EB" w:rsidRDefault="000526EB" w:rsidP="000526EB">
      <w:pPr>
        <w:autoSpaceDE w:val="0"/>
        <w:autoSpaceDN w:val="0"/>
        <w:adjustRightInd w:val="0"/>
        <w:jc w:val="both"/>
        <w:rPr>
          <w:rFonts w:ascii="Calibri" w:hAnsi="Calibri" w:cs="Calibri"/>
          <w:b/>
          <w:i/>
          <w:color w:val="000000"/>
          <w:sz w:val="20"/>
          <w:szCs w:val="20"/>
        </w:rPr>
      </w:pPr>
      <w:r w:rsidRPr="00553C86">
        <w:rPr>
          <w:rFonts w:ascii="Calibri" w:hAnsi="Calibri" w:cs="Calibri"/>
          <w:b/>
          <w:i/>
          <w:color w:val="000000"/>
          <w:sz w:val="20"/>
          <w:szCs w:val="20"/>
        </w:rPr>
        <w:t xml:space="preserve">Hlavními partnery o.p.s. </w:t>
      </w:r>
      <w:proofErr w:type="spellStart"/>
      <w:r w:rsidRPr="00553C86">
        <w:rPr>
          <w:rFonts w:ascii="Calibri" w:hAnsi="Calibri" w:cs="Calibri"/>
          <w:b/>
          <w:i/>
          <w:color w:val="000000"/>
          <w:sz w:val="20"/>
          <w:szCs w:val="20"/>
        </w:rPr>
        <w:t>Recyklohraní</w:t>
      </w:r>
      <w:proofErr w:type="spellEnd"/>
      <w:r w:rsidRPr="00553C86">
        <w:rPr>
          <w:rFonts w:ascii="Calibri" w:hAnsi="Calibri" w:cs="Calibri"/>
          <w:b/>
          <w:i/>
          <w:color w:val="000000"/>
          <w:sz w:val="20"/>
          <w:szCs w:val="20"/>
        </w:rPr>
        <w:t xml:space="preserve"> jsou společnosti E</w:t>
      </w:r>
      <w:r>
        <w:rPr>
          <w:rFonts w:ascii="Calibri" w:hAnsi="Calibri" w:cs="Calibri"/>
          <w:b/>
          <w:i/>
          <w:color w:val="000000"/>
          <w:sz w:val="20"/>
          <w:szCs w:val="20"/>
        </w:rPr>
        <w:t>COBAT</w:t>
      </w:r>
      <w:r w:rsidRPr="00553C86">
        <w:rPr>
          <w:rFonts w:ascii="Calibri" w:hAnsi="Calibri" w:cs="Calibri"/>
          <w:b/>
          <w:i/>
          <w:color w:val="000000"/>
          <w:sz w:val="20"/>
          <w:szCs w:val="20"/>
        </w:rPr>
        <w:t xml:space="preserve"> s.r.o. a E</w:t>
      </w:r>
      <w:r>
        <w:rPr>
          <w:rFonts w:ascii="Calibri" w:hAnsi="Calibri" w:cs="Calibri"/>
          <w:b/>
          <w:i/>
          <w:color w:val="000000"/>
          <w:sz w:val="20"/>
          <w:szCs w:val="20"/>
        </w:rPr>
        <w:t>LEKTROWIN</w:t>
      </w:r>
      <w:r w:rsidRPr="00553C86">
        <w:rPr>
          <w:rFonts w:ascii="Calibri" w:hAnsi="Calibri" w:cs="Calibri"/>
          <w:b/>
          <w:i/>
          <w:color w:val="000000"/>
          <w:sz w:val="20"/>
          <w:szCs w:val="20"/>
        </w:rPr>
        <w:t>, a.s.</w:t>
      </w:r>
      <w:r>
        <w:rPr>
          <w:rFonts w:ascii="Calibri" w:hAnsi="Calibri" w:cs="Calibri"/>
          <w:b/>
          <w:i/>
          <w:color w:val="000000"/>
          <w:sz w:val="20"/>
          <w:szCs w:val="20"/>
        </w:rPr>
        <w:t xml:space="preserve"> Téma šetrná spotřeba vody </w:t>
      </w:r>
      <w:proofErr w:type="spellStart"/>
      <w:r>
        <w:rPr>
          <w:rFonts w:ascii="Calibri" w:hAnsi="Calibri" w:cs="Calibri"/>
          <w:b/>
          <w:i/>
          <w:color w:val="000000"/>
          <w:sz w:val="20"/>
          <w:szCs w:val="20"/>
        </w:rPr>
        <w:t>Recyklohraní</w:t>
      </w:r>
      <w:proofErr w:type="spellEnd"/>
      <w:r>
        <w:rPr>
          <w:rFonts w:ascii="Calibri" w:hAnsi="Calibri" w:cs="Calibri"/>
          <w:b/>
          <w:i/>
          <w:color w:val="000000"/>
          <w:sz w:val="20"/>
          <w:szCs w:val="20"/>
        </w:rPr>
        <w:t xml:space="preserve"> rozvíjí ve spolupráci s vodárenskými společnostmi ze skupiny </w:t>
      </w:r>
      <w:proofErr w:type="spellStart"/>
      <w:r>
        <w:rPr>
          <w:rFonts w:ascii="Calibri" w:hAnsi="Calibri" w:cs="Calibri"/>
          <w:b/>
          <w:i/>
          <w:color w:val="000000"/>
          <w:sz w:val="20"/>
          <w:szCs w:val="20"/>
        </w:rPr>
        <w:t>Veolia</w:t>
      </w:r>
      <w:proofErr w:type="spellEnd"/>
      <w:r>
        <w:rPr>
          <w:rFonts w:ascii="Calibri" w:hAnsi="Calibri" w:cs="Calibri"/>
          <w:b/>
          <w:i/>
          <w:color w:val="000000"/>
          <w:sz w:val="20"/>
          <w:szCs w:val="20"/>
        </w:rPr>
        <w:t>.</w:t>
      </w:r>
    </w:p>
    <w:p w14:paraId="41071EC9" w14:textId="77777777" w:rsidR="000526EB" w:rsidRDefault="000526EB" w:rsidP="000526EB">
      <w:pPr>
        <w:autoSpaceDE w:val="0"/>
        <w:autoSpaceDN w:val="0"/>
        <w:adjustRightInd w:val="0"/>
        <w:rPr>
          <w:rFonts w:ascii="Calibri" w:hAnsi="Calibri" w:cs="Calibri"/>
          <w:b/>
          <w:i/>
          <w:color w:val="000000"/>
          <w:sz w:val="20"/>
          <w:szCs w:val="20"/>
        </w:rPr>
      </w:pPr>
    </w:p>
    <w:p w14:paraId="0BC6B610" w14:textId="77777777" w:rsidR="000526EB" w:rsidRDefault="000526EB" w:rsidP="000526EB">
      <w:pPr>
        <w:autoSpaceDE w:val="0"/>
        <w:autoSpaceDN w:val="0"/>
        <w:adjustRightInd w:val="0"/>
        <w:rPr>
          <w:rFonts w:ascii="Calibri" w:hAnsi="Calibri" w:cs="Calibri"/>
          <w:b/>
          <w:i/>
          <w:color w:val="000000"/>
          <w:sz w:val="20"/>
          <w:szCs w:val="20"/>
        </w:rPr>
      </w:pPr>
      <w:r w:rsidRPr="00281712">
        <w:rPr>
          <w:rFonts w:ascii="Calibri" w:hAnsi="Calibri" w:cs="Calibri"/>
          <w:b/>
          <w:i/>
          <w:color w:val="000000"/>
          <w:sz w:val="20"/>
          <w:szCs w:val="20"/>
        </w:rPr>
        <w:t>Kontakt pro další informace:</w:t>
      </w:r>
    </w:p>
    <w:p w14:paraId="2886C56E" w14:textId="31AF5C89" w:rsidR="000526EB" w:rsidRDefault="000526EB" w:rsidP="000526EB">
      <w:pPr>
        <w:autoSpaceDE w:val="0"/>
        <w:autoSpaceDN w:val="0"/>
        <w:adjustRightInd w:val="0"/>
        <w:rPr>
          <w:rFonts w:ascii="Calibri" w:hAnsi="Calibri" w:cs="Calibri"/>
          <w:i/>
          <w:color w:val="000000"/>
          <w:sz w:val="20"/>
          <w:szCs w:val="20"/>
        </w:rPr>
      </w:pPr>
      <w:r w:rsidRPr="00621BDB">
        <w:rPr>
          <w:rFonts w:ascii="Calibri" w:hAnsi="Calibri" w:cs="Calibri"/>
          <w:i/>
          <w:color w:val="000000"/>
          <w:sz w:val="20"/>
          <w:szCs w:val="20"/>
        </w:rPr>
        <w:t>Jana Čechová, PR Manager</w:t>
      </w:r>
      <w:r w:rsidR="004A1498">
        <w:rPr>
          <w:rFonts w:ascii="Calibri" w:hAnsi="Calibri" w:cs="Calibri"/>
          <w:i/>
          <w:color w:val="000000"/>
          <w:sz w:val="20"/>
          <w:szCs w:val="20"/>
        </w:rPr>
        <w:t xml:space="preserve">, </w:t>
      </w:r>
      <w:r w:rsidRPr="00621BDB">
        <w:rPr>
          <w:rFonts w:ascii="Calibri" w:hAnsi="Calibri" w:cs="Calibri"/>
          <w:i/>
          <w:color w:val="000000"/>
          <w:sz w:val="20"/>
          <w:szCs w:val="20"/>
        </w:rPr>
        <w:t xml:space="preserve">Open </w:t>
      </w:r>
      <w:proofErr w:type="spellStart"/>
      <w:r w:rsidRPr="00621BDB">
        <w:rPr>
          <w:rFonts w:ascii="Calibri" w:hAnsi="Calibri" w:cs="Calibri"/>
          <w:i/>
          <w:color w:val="000000"/>
          <w:sz w:val="20"/>
          <w:szCs w:val="20"/>
        </w:rPr>
        <w:t>Commun</w:t>
      </w:r>
      <w:r>
        <w:rPr>
          <w:rFonts w:ascii="Calibri" w:hAnsi="Calibri" w:cs="Calibri"/>
          <w:i/>
          <w:color w:val="000000"/>
          <w:sz w:val="20"/>
          <w:szCs w:val="20"/>
        </w:rPr>
        <w:t>i</w:t>
      </w:r>
      <w:r w:rsidRPr="00621BDB">
        <w:rPr>
          <w:rFonts w:ascii="Calibri" w:hAnsi="Calibri" w:cs="Calibri"/>
          <w:i/>
          <w:color w:val="000000"/>
          <w:sz w:val="20"/>
          <w:szCs w:val="20"/>
        </w:rPr>
        <w:t>cation</w:t>
      </w:r>
      <w:proofErr w:type="spellEnd"/>
      <w:r w:rsidRPr="00621BDB">
        <w:rPr>
          <w:rFonts w:ascii="Calibri" w:hAnsi="Calibri" w:cs="Calibri"/>
          <w:i/>
          <w:color w:val="000000"/>
          <w:sz w:val="20"/>
          <w:szCs w:val="20"/>
        </w:rPr>
        <w:t>,</w:t>
      </w:r>
      <w:r w:rsidR="004A1498">
        <w:rPr>
          <w:rFonts w:ascii="Calibri" w:hAnsi="Calibri" w:cs="Calibri"/>
          <w:i/>
          <w:color w:val="000000"/>
          <w:sz w:val="20"/>
          <w:szCs w:val="20"/>
        </w:rPr>
        <w:t xml:space="preserve"> </w:t>
      </w:r>
      <w:r w:rsidRPr="00621BDB">
        <w:rPr>
          <w:rFonts w:ascii="Calibri" w:hAnsi="Calibri" w:cs="Calibri"/>
          <w:i/>
          <w:color w:val="000000"/>
          <w:sz w:val="20"/>
          <w:szCs w:val="20"/>
        </w:rPr>
        <w:t xml:space="preserve">E-mail: </w:t>
      </w:r>
      <w:hyperlink r:id="rId7" w:history="1">
        <w:r w:rsidRPr="00621BDB">
          <w:rPr>
            <w:rFonts w:ascii="Calibri" w:hAnsi="Calibri" w:cs="Calibri"/>
            <w:i/>
            <w:color w:val="000000"/>
            <w:sz w:val="20"/>
            <w:szCs w:val="20"/>
          </w:rPr>
          <w:t>jana.cechova@open-com.cz</w:t>
        </w:r>
      </w:hyperlink>
      <w:r w:rsidR="004A1498">
        <w:rPr>
          <w:rFonts w:ascii="Calibri" w:hAnsi="Calibri" w:cs="Calibri"/>
          <w:i/>
          <w:color w:val="000000"/>
          <w:sz w:val="20"/>
          <w:szCs w:val="20"/>
        </w:rPr>
        <w:t xml:space="preserve">, </w:t>
      </w:r>
      <w:r w:rsidRPr="00621BDB">
        <w:rPr>
          <w:rFonts w:ascii="Calibri" w:hAnsi="Calibri" w:cs="Calibri"/>
          <w:i/>
          <w:color w:val="000000"/>
          <w:sz w:val="20"/>
          <w:szCs w:val="20"/>
        </w:rPr>
        <w:t>Tel. +420 603 574</w:t>
      </w:r>
      <w:r w:rsidR="004A1498">
        <w:rPr>
          <w:rFonts w:ascii="Calibri" w:hAnsi="Calibri" w:cs="Calibri"/>
          <w:i/>
          <w:color w:val="000000"/>
          <w:sz w:val="20"/>
          <w:szCs w:val="20"/>
        </w:rPr>
        <w:t> </w:t>
      </w:r>
      <w:r w:rsidRPr="00621BDB">
        <w:rPr>
          <w:rFonts w:ascii="Calibri" w:hAnsi="Calibri" w:cs="Calibri"/>
          <w:i/>
          <w:color w:val="000000"/>
          <w:sz w:val="20"/>
          <w:szCs w:val="20"/>
        </w:rPr>
        <w:t>631</w:t>
      </w:r>
    </w:p>
    <w:p w14:paraId="7ACBAA2B" w14:textId="1DC024C4" w:rsidR="004A1498" w:rsidRPr="000F376F" w:rsidRDefault="004A1498" w:rsidP="004A1498">
      <w:pPr>
        <w:autoSpaceDE w:val="0"/>
        <w:autoSpaceDN w:val="0"/>
        <w:adjustRightInd w:val="0"/>
        <w:ind w:right="-432"/>
        <w:rPr>
          <w:rFonts w:ascii="Calibri" w:eastAsia="Cambria" w:hAnsi="Calibri" w:cs="Calibri"/>
          <w:i/>
          <w:color w:val="000000"/>
          <w:sz w:val="20"/>
          <w:szCs w:val="20"/>
        </w:rPr>
      </w:pPr>
      <w:r w:rsidRPr="000F376F">
        <w:rPr>
          <w:rFonts w:ascii="Calibri" w:eastAsia="Cambria" w:hAnsi="Calibri" w:cs="Calibri"/>
          <w:i/>
          <w:color w:val="000000"/>
          <w:sz w:val="20"/>
          <w:szCs w:val="20"/>
        </w:rPr>
        <w:t>Hana Ansorgová</w:t>
      </w:r>
      <w:r>
        <w:rPr>
          <w:rFonts w:ascii="Calibri" w:eastAsia="Cambria" w:hAnsi="Calibri" w:cs="Calibri"/>
          <w:i/>
          <w:color w:val="000000"/>
          <w:sz w:val="20"/>
          <w:szCs w:val="20"/>
        </w:rPr>
        <w:t xml:space="preserve">, </w:t>
      </w:r>
      <w:proofErr w:type="spellStart"/>
      <w:r w:rsidRPr="000F376F">
        <w:rPr>
          <w:rFonts w:ascii="Calibri" w:eastAsia="Cambria" w:hAnsi="Calibri" w:cs="Calibri"/>
          <w:i/>
          <w:color w:val="000000"/>
          <w:sz w:val="20"/>
          <w:szCs w:val="20"/>
        </w:rPr>
        <w:t>Recyklohraní</w:t>
      </w:r>
      <w:proofErr w:type="spellEnd"/>
      <w:r w:rsidRPr="000F376F">
        <w:rPr>
          <w:rFonts w:ascii="Calibri" w:eastAsia="Cambria" w:hAnsi="Calibri" w:cs="Calibri"/>
          <w:i/>
          <w:color w:val="000000"/>
          <w:sz w:val="20"/>
          <w:szCs w:val="20"/>
        </w:rPr>
        <w:t>, o.p.s.</w:t>
      </w:r>
      <w:r>
        <w:rPr>
          <w:rFonts w:ascii="Calibri" w:eastAsia="Cambria" w:hAnsi="Calibri" w:cs="Calibri"/>
          <w:i/>
          <w:color w:val="000000"/>
          <w:sz w:val="20"/>
          <w:szCs w:val="20"/>
        </w:rPr>
        <w:t xml:space="preserve">, </w:t>
      </w:r>
      <w:r w:rsidRPr="000F376F">
        <w:rPr>
          <w:rFonts w:ascii="Calibri" w:eastAsia="Cambria" w:hAnsi="Calibri" w:cs="Calibri"/>
          <w:i/>
          <w:color w:val="000000"/>
          <w:sz w:val="20"/>
          <w:szCs w:val="20"/>
        </w:rPr>
        <w:t>Soborská 1302/8</w:t>
      </w:r>
      <w:r>
        <w:rPr>
          <w:rFonts w:ascii="Calibri" w:eastAsia="Cambria" w:hAnsi="Calibri" w:cs="Calibri"/>
          <w:i/>
          <w:color w:val="000000"/>
          <w:sz w:val="20"/>
          <w:szCs w:val="20"/>
        </w:rPr>
        <w:t xml:space="preserve">, </w:t>
      </w:r>
      <w:r w:rsidRPr="000F376F">
        <w:rPr>
          <w:rFonts w:ascii="Calibri" w:eastAsia="Cambria" w:hAnsi="Calibri" w:cs="Calibri"/>
          <w:i/>
          <w:color w:val="000000"/>
          <w:sz w:val="20"/>
          <w:szCs w:val="20"/>
        </w:rPr>
        <w:t>Praha 6</w:t>
      </w:r>
      <w:r>
        <w:rPr>
          <w:rFonts w:ascii="Calibri" w:eastAsia="Cambria" w:hAnsi="Calibri" w:cs="Calibri"/>
          <w:i/>
          <w:color w:val="000000"/>
          <w:sz w:val="20"/>
          <w:szCs w:val="20"/>
        </w:rPr>
        <w:t xml:space="preserve">, </w:t>
      </w:r>
      <w:r w:rsidRPr="000F376F">
        <w:rPr>
          <w:rFonts w:ascii="Calibri" w:eastAsia="Cambria" w:hAnsi="Calibri" w:cs="Calibri"/>
          <w:i/>
          <w:color w:val="000000"/>
          <w:sz w:val="20"/>
          <w:szCs w:val="20"/>
        </w:rPr>
        <w:t>Tel: 602 164</w:t>
      </w:r>
      <w:r>
        <w:rPr>
          <w:rFonts w:ascii="Calibri" w:eastAsia="Cambria" w:hAnsi="Calibri" w:cs="Calibri"/>
          <w:i/>
          <w:color w:val="000000"/>
          <w:sz w:val="20"/>
          <w:szCs w:val="20"/>
        </w:rPr>
        <w:t> </w:t>
      </w:r>
      <w:r w:rsidRPr="000F376F">
        <w:rPr>
          <w:rFonts w:ascii="Calibri" w:eastAsia="Cambria" w:hAnsi="Calibri" w:cs="Calibri"/>
          <w:i/>
          <w:color w:val="000000"/>
          <w:sz w:val="20"/>
          <w:szCs w:val="20"/>
        </w:rPr>
        <w:t>173</w:t>
      </w:r>
      <w:r>
        <w:rPr>
          <w:rFonts w:ascii="Calibri" w:eastAsia="Cambria" w:hAnsi="Calibri" w:cs="Calibri"/>
          <w:i/>
          <w:color w:val="000000"/>
          <w:sz w:val="20"/>
          <w:szCs w:val="20"/>
        </w:rPr>
        <w:t xml:space="preserve">, </w:t>
      </w:r>
      <w:r w:rsidRPr="000F376F">
        <w:rPr>
          <w:rFonts w:ascii="Calibri" w:eastAsia="Cambria" w:hAnsi="Calibri" w:cs="Calibri"/>
          <w:i/>
          <w:color w:val="000000"/>
          <w:sz w:val="20"/>
          <w:szCs w:val="20"/>
        </w:rPr>
        <w:t xml:space="preserve">E-mail: </w:t>
      </w:r>
      <w:proofErr w:type="spellStart"/>
      <w:r w:rsidRPr="000F376F">
        <w:rPr>
          <w:rFonts w:ascii="Calibri" w:eastAsia="Cambria" w:hAnsi="Calibri" w:cs="Calibri"/>
          <w:i/>
          <w:color w:val="000000"/>
          <w:sz w:val="20"/>
          <w:szCs w:val="20"/>
        </w:rPr>
        <w:t>ansorgova@recyklohrani</w:t>
      </w:r>
      <w:proofErr w:type="spellEnd"/>
    </w:p>
    <w:sectPr w:rsidR="004A1498" w:rsidRPr="000F376F" w:rsidSect="00BE0860">
      <w:headerReference w:type="default" r:id="rId8"/>
      <w:footerReference w:type="default" r:id="rId9"/>
      <w:pgSz w:w="11900" w:h="16840"/>
      <w:pgMar w:top="2552" w:right="1417" w:bottom="1417" w:left="1417" w:header="96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7506D" w14:textId="77777777" w:rsidR="00237FEB" w:rsidRDefault="00237FEB" w:rsidP="009D0240">
      <w:r>
        <w:separator/>
      </w:r>
    </w:p>
  </w:endnote>
  <w:endnote w:type="continuationSeparator" w:id="0">
    <w:p w14:paraId="4A009B7A" w14:textId="77777777" w:rsidR="00237FEB" w:rsidRDefault="00237FEB" w:rsidP="009D0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B4C4D" w14:textId="3301BE0C" w:rsidR="00907863" w:rsidRPr="00907863" w:rsidRDefault="00907863" w:rsidP="00907863">
    <w:pPr>
      <w:pStyle w:val="Zpat"/>
      <w:jc w:val="center"/>
      <w:rPr>
        <w:sz w:val="18"/>
        <w:szCs w:val="18"/>
      </w:rPr>
    </w:pPr>
    <w:r w:rsidRPr="00907863">
      <w:rPr>
        <w:sz w:val="18"/>
        <w:szCs w:val="18"/>
      </w:rPr>
      <w:fldChar w:fldCharType="begin"/>
    </w:r>
    <w:r w:rsidRPr="00907863">
      <w:rPr>
        <w:sz w:val="18"/>
        <w:szCs w:val="18"/>
      </w:rPr>
      <w:instrText>PAGE   \* MERGEFORMAT</w:instrText>
    </w:r>
    <w:r w:rsidRPr="00907863">
      <w:rPr>
        <w:sz w:val="18"/>
        <w:szCs w:val="18"/>
      </w:rPr>
      <w:fldChar w:fldCharType="separate"/>
    </w:r>
    <w:r w:rsidR="00400FB8">
      <w:rPr>
        <w:noProof/>
        <w:sz w:val="18"/>
        <w:szCs w:val="18"/>
      </w:rPr>
      <w:t>1</w:t>
    </w:r>
    <w:r w:rsidRPr="00907863">
      <w:rPr>
        <w:sz w:val="18"/>
        <w:szCs w:val="18"/>
      </w:rPr>
      <w:fldChar w:fldCharType="end"/>
    </w:r>
    <w:r>
      <w:rPr>
        <w:sz w:val="18"/>
        <w:szCs w:val="18"/>
      </w:rPr>
      <w:t>/</w:t>
    </w:r>
    <w:r w:rsidR="00BE0860">
      <w:rPr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0F172" w14:textId="77777777" w:rsidR="00237FEB" w:rsidRDefault="00237FEB" w:rsidP="009D0240">
      <w:r>
        <w:separator/>
      </w:r>
    </w:p>
  </w:footnote>
  <w:footnote w:type="continuationSeparator" w:id="0">
    <w:p w14:paraId="70C258D7" w14:textId="77777777" w:rsidR="00237FEB" w:rsidRDefault="00237FEB" w:rsidP="009D02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861CF" w14:textId="13488EDE" w:rsidR="00C90EB7" w:rsidRDefault="00C319F5" w:rsidP="00C90EB7">
    <w:pPr>
      <w:pStyle w:val="Zhlav"/>
    </w:pPr>
    <w:r>
      <w:rPr>
        <w:noProof/>
      </w:rPr>
      <w:drawing>
        <wp:anchor distT="0" distB="0" distL="114300" distR="114300" simplePos="0" relativeHeight="251660800" behindDoc="0" locked="0" layoutInCell="1" allowOverlap="1" wp14:anchorId="535E6721" wp14:editId="32721F16">
          <wp:simplePos x="0" y="0"/>
          <wp:positionH relativeFrom="margin">
            <wp:align>right</wp:align>
          </wp:positionH>
          <wp:positionV relativeFrom="paragraph">
            <wp:posOffset>-147320</wp:posOffset>
          </wp:positionV>
          <wp:extent cx="798195" cy="869950"/>
          <wp:effectExtent l="0" t="0" r="1905" b="6350"/>
          <wp:wrapSquare wrapText="bothSides"/>
          <wp:docPr id="2" name="obrázek 2" descr="logo_02_P354_zkou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logo_02_P354_zkouska"/>
                  <pic:cNvPicPr>
                    <a:picLocks noChangeAspect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69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D0240">
      <w:rPr>
        <w:noProof/>
        <w:lang w:eastAsia="cs-CZ"/>
      </w:rPr>
      <w:drawing>
        <wp:anchor distT="0" distB="0" distL="114300" distR="114300" simplePos="0" relativeHeight="251659776" behindDoc="1" locked="0" layoutInCell="1" allowOverlap="1" wp14:anchorId="415CBED6" wp14:editId="1D17685C">
          <wp:simplePos x="0" y="0"/>
          <wp:positionH relativeFrom="column">
            <wp:posOffset>-271145</wp:posOffset>
          </wp:positionH>
          <wp:positionV relativeFrom="paragraph">
            <wp:posOffset>-523240</wp:posOffset>
          </wp:positionV>
          <wp:extent cx="1651000" cy="1276350"/>
          <wp:effectExtent l="0" t="0" r="6350" b="0"/>
          <wp:wrapTight wrapText="bothSides">
            <wp:wrapPolygon edited="0">
              <wp:start x="0" y="0"/>
              <wp:lineTo x="0" y="21278"/>
              <wp:lineTo x="21434" y="21278"/>
              <wp:lineTo x="21434" y="0"/>
              <wp:lineTo x="0" y="0"/>
            </wp:wrapPolygon>
          </wp:wrapTight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2012 (2)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2693"/>
                  <a:stretch/>
                </pic:blipFill>
                <pic:spPr bwMode="auto">
                  <a:xfrm>
                    <a:off x="0" y="0"/>
                    <a:ext cx="1651000" cy="12763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10D67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91D"/>
    <w:rsid w:val="000030D3"/>
    <w:rsid w:val="00003824"/>
    <w:rsid w:val="00004EA7"/>
    <w:rsid w:val="00015843"/>
    <w:rsid w:val="0002497E"/>
    <w:rsid w:val="00034166"/>
    <w:rsid w:val="0004680A"/>
    <w:rsid w:val="000526EB"/>
    <w:rsid w:val="00067F16"/>
    <w:rsid w:val="00075C93"/>
    <w:rsid w:val="00087959"/>
    <w:rsid w:val="000A6ED4"/>
    <w:rsid w:val="000D08EC"/>
    <w:rsid w:val="000E137F"/>
    <w:rsid w:val="000E3777"/>
    <w:rsid w:val="000E7A74"/>
    <w:rsid w:val="00125107"/>
    <w:rsid w:val="00171966"/>
    <w:rsid w:val="00175727"/>
    <w:rsid w:val="0018233B"/>
    <w:rsid w:val="00184A6E"/>
    <w:rsid w:val="001B2B50"/>
    <w:rsid w:val="001D13EB"/>
    <w:rsid w:val="001F064B"/>
    <w:rsid w:val="001F58D8"/>
    <w:rsid w:val="002373D1"/>
    <w:rsid w:val="00237FEB"/>
    <w:rsid w:val="00260959"/>
    <w:rsid w:val="00266AC8"/>
    <w:rsid w:val="00275B3F"/>
    <w:rsid w:val="00281712"/>
    <w:rsid w:val="002A349A"/>
    <w:rsid w:val="002C6F33"/>
    <w:rsid w:val="002C7243"/>
    <w:rsid w:val="002E044A"/>
    <w:rsid w:val="002E33C5"/>
    <w:rsid w:val="002F4834"/>
    <w:rsid w:val="002F702A"/>
    <w:rsid w:val="002F77CF"/>
    <w:rsid w:val="003145B5"/>
    <w:rsid w:val="00327B7D"/>
    <w:rsid w:val="00331996"/>
    <w:rsid w:val="003463E3"/>
    <w:rsid w:val="0035311B"/>
    <w:rsid w:val="0036111C"/>
    <w:rsid w:val="00363674"/>
    <w:rsid w:val="00367DB7"/>
    <w:rsid w:val="0038456A"/>
    <w:rsid w:val="003A69AB"/>
    <w:rsid w:val="003F1586"/>
    <w:rsid w:val="003F77FF"/>
    <w:rsid w:val="00400FB8"/>
    <w:rsid w:val="00423B59"/>
    <w:rsid w:val="004423A8"/>
    <w:rsid w:val="00444B62"/>
    <w:rsid w:val="00447A1B"/>
    <w:rsid w:val="00453F1A"/>
    <w:rsid w:val="0045712C"/>
    <w:rsid w:val="00471DDE"/>
    <w:rsid w:val="004734F9"/>
    <w:rsid w:val="004738F5"/>
    <w:rsid w:val="00496586"/>
    <w:rsid w:val="004A1498"/>
    <w:rsid w:val="004A53D1"/>
    <w:rsid w:val="004B34E8"/>
    <w:rsid w:val="004D5C29"/>
    <w:rsid w:val="004E28FE"/>
    <w:rsid w:val="00501BF5"/>
    <w:rsid w:val="005056B3"/>
    <w:rsid w:val="00511634"/>
    <w:rsid w:val="00516AB5"/>
    <w:rsid w:val="00520186"/>
    <w:rsid w:val="005374BE"/>
    <w:rsid w:val="00543323"/>
    <w:rsid w:val="00553C86"/>
    <w:rsid w:val="0056094F"/>
    <w:rsid w:val="00593800"/>
    <w:rsid w:val="00594294"/>
    <w:rsid w:val="005A291D"/>
    <w:rsid w:val="005B22E0"/>
    <w:rsid w:val="005D1733"/>
    <w:rsid w:val="005E1C02"/>
    <w:rsid w:val="005E3099"/>
    <w:rsid w:val="005F0B29"/>
    <w:rsid w:val="005F25E5"/>
    <w:rsid w:val="006031DC"/>
    <w:rsid w:val="00624999"/>
    <w:rsid w:val="006250F3"/>
    <w:rsid w:val="006273B5"/>
    <w:rsid w:val="0066006F"/>
    <w:rsid w:val="006621E0"/>
    <w:rsid w:val="0068163A"/>
    <w:rsid w:val="00690F85"/>
    <w:rsid w:val="006B4B32"/>
    <w:rsid w:val="006C3ADC"/>
    <w:rsid w:val="006C672F"/>
    <w:rsid w:val="006D4152"/>
    <w:rsid w:val="006F04E0"/>
    <w:rsid w:val="00700B54"/>
    <w:rsid w:val="007037A4"/>
    <w:rsid w:val="00707123"/>
    <w:rsid w:val="00723AB0"/>
    <w:rsid w:val="007279D6"/>
    <w:rsid w:val="00736D7F"/>
    <w:rsid w:val="00770A15"/>
    <w:rsid w:val="007C2A1C"/>
    <w:rsid w:val="007E60C1"/>
    <w:rsid w:val="00865DA7"/>
    <w:rsid w:val="00875CBA"/>
    <w:rsid w:val="00882E0F"/>
    <w:rsid w:val="008D1358"/>
    <w:rsid w:val="008E7BE6"/>
    <w:rsid w:val="008F70E1"/>
    <w:rsid w:val="008F70FC"/>
    <w:rsid w:val="008F7785"/>
    <w:rsid w:val="009016A4"/>
    <w:rsid w:val="00905DE5"/>
    <w:rsid w:val="00907863"/>
    <w:rsid w:val="009209FB"/>
    <w:rsid w:val="00945A48"/>
    <w:rsid w:val="00974CF1"/>
    <w:rsid w:val="00975775"/>
    <w:rsid w:val="009A4C70"/>
    <w:rsid w:val="009B32BE"/>
    <w:rsid w:val="009B52E6"/>
    <w:rsid w:val="009C5642"/>
    <w:rsid w:val="009C660A"/>
    <w:rsid w:val="009D0240"/>
    <w:rsid w:val="009D2BA2"/>
    <w:rsid w:val="009E04A5"/>
    <w:rsid w:val="009E6135"/>
    <w:rsid w:val="009F0F61"/>
    <w:rsid w:val="009F4E71"/>
    <w:rsid w:val="00A14F71"/>
    <w:rsid w:val="00A20102"/>
    <w:rsid w:val="00A42CC9"/>
    <w:rsid w:val="00A447F5"/>
    <w:rsid w:val="00A4701F"/>
    <w:rsid w:val="00A623CC"/>
    <w:rsid w:val="00A7011D"/>
    <w:rsid w:val="00A930D1"/>
    <w:rsid w:val="00A93182"/>
    <w:rsid w:val="00A95C98"/>
    <w:rsid w:val="00AB3075"/>
    <w:rsid w:val="00AC2443"/>
    <w:rsid w:val="00AF30C3"/>
    <w:rsid w:val="00AF3F0F"/>
    <w:rsid w:val="00B10ED7"/>
    <w:rsid w:val="00B17108"/>
    <w:rsid w:val="00B220F8"/>
    <w:rsid w:val="00B40BCD"/>
    <w:rsid w:val="00B8059C"/>
    <w:rsid w:val="00B93F2F"/>
    <w:rsid w:val="00BC6981"/>
    <w:rsid w:val="00BD1314"/>
    <w:rsid w:val="00BE0860"/>
    <w:rsid w:val="00BE2DD7"/>
    <w:rsid w:val="00BE6ABF"/>
    <w:rsid w:val="00BF55D9"/>
    <w:rsid w:val="00C00D33"/>
    <w:rsid w:val="00C22955"/>
    <w:rsid w:val="00C319F5"/>
    <w:rsid w:val="00C460B7"/>
    <w:rsid w:val="00C562A4"/>
    <w:rsid w:val="00C61381"/>
    <w:rsid w:val="00C620AF"/>
    <w:rsid w:val="00C64647"/>
    <w:rsid w:val="00C81998"/>
    <w:rsid w:val="00C90EB7"/>
    <w:rsid w:val="00C94F46"/>
    <w:rsid w:val="00CA186B"/>
    <w:rsid w:val="00CA2671"/>
    <w:rsid w:val="00CA3279"/>
    <w:rsid w:val="00CB6C66"/>
    <w:rsid w:val="00CB7F8C"/>
    <w:rsid w:val="00CD3147"/>
    <w:rsid w:val="00CE48DF"/>
    <w:rsid w:val="00CE5115"/>
    <w:rsid w:val="00D46B7F"/>
    <w:rsid w:val="00D47102"/>
    <w:rsid w:val="00D5452B"/>
    <w:rsid w:val="00D853BA"/>
    <w:rsid w:val="00D93792"/>
    <w:rsid w:val="00DC06E9"/>
    <w:rsid w:val="00DC5D1E"/>
    <w:rsid w:val="00DF66C5"/>
    <w:rsid w:val="00E10D67"/>
    <w:rsid w:val="00E16FEA"/>
    <w:rsid w:val="00E406D4"/>
    <w:rsid w:val="00E40AFF"/>
    <w:rsid w:val="00E60659"/>
    <w:rsid w:val="00E64A04"/>
    <w:rsid w:val="00E7038A"/>
    <w:rsid w:val="00E80CED"/>
    <w:rsid w:val="00EB0A63"/>
    <w:rsid w:val="00EB1731"/>
    <w:rsid w:val="00EC1A0D"/>
    <w:rsid w:val="00ED17E4"/>
    <w:rsid w:val="00ED67BD"/>
    <w:rsid w:val="00ED703E"/>
    <w:rsid w:val="00ED78F6"/>
    <w:rsid w:val="00EF17E8"/>
    <w:rsid w:val="00F07EB4"/>
    <w:rsid w:val="00F235EC"/>
    <w:rsid w:val="00F30A52"/>
    <w:rsid w:val="00F4596D"/>
    <w:rsid w:val="00F54D60"/>
    <w:rsid w:val="00F558FC"/>
    <w:rsid w:val="00F56506"/>
    <w:rsid w:val="00F629ED"/>
    <w:rsid w:val="00F6567B"/>
    <w:rsid w:val="00FB32A1"/>
    <w:rsid w:val="00FD0C6C"/>
    <w:rsid w:val="00FD38C3"/>
    <w:rsid w:val="00FF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802F4B4"/>
  <w14:defaultImageDpi w14:val="300"/>
  <w15:docId w15:val="{2E855708-5D32-4E05-9C95-E91D14E44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FD38C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81712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281712"/>
    <w:pPr>
      <w:ind w:left="284" w:hanging="284"/>
    </w:pPr>
    <w:rPr>
      <w:rFonts w:ascii="Arial" w:eastAsiaTheme="minorHAnsi" w:hAnsi="Arial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D02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D0240"/>
  </w:style>
  <w:style w:type="paragraph" w:styleId="Zpat">
    <w:name w:val="footer"/>
    <w:basedOn w:val="Normln"/>
    <w:link w:val="ZpatChar"/>
    <w:uiPriority w:val="99"/>
    <w:unhideWhenUsed/>
    <w:rsid w:val="009D02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D0240"/>
  </w:style>
  <w:style w:type="character" w:styleId="Zdraznn">
    <w:name w:val="Emphasis"/>
    <w:basedOn w:val="Standardnpsmoodstavce"/>
    <w:uiPriority w:val="20"/>
    <w:qFormat/>
    <w:rsid w:val="002A349A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CE511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E511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E511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E511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E511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511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5115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FD38C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Revize">
    <w:name w:val="Revision"/>
    <w:hidden/>
    <w:uiPriority w:val="99"/>
    <w:semiHidden/>
    <w:rsid w:val="002C6F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5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mailto:jana.cechova@open-com.cz" TargetMode="Externa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ebook.com/recyklohrani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A58B6EB134AB4CB6C963BC80D716F1" ma:contentTypeVersion="16" ma:contentTypeDescription="Vytvoří nový dokument" ma:contentTypeScope="" ma:versionID="cb958edaf4b831f5f9d7933bb737103b">
  <xsd:schema xmlns:xsd="http://www.w3.org/2001/XMLSchema" xmlns:xs="http://www.w3.org/2001/XMLSchema" xmlns:p="http://schemas.microsoft.com/office/2006/metadata/properties" xmlns:ns2="d0755a44-1846-4948-8de8-9fd5cd1f1a59" xmlns:ns3="557c1ab4-d713-4847-9f1a-08ab82bf830b" targetNamespace="http://schemas.microsoft.com/office/2006/metadata/properties" ma:root="true" ma:fieldsID="1de6eb955a47bcfc028fc28ed2c9b577" ns2:_="" ns3:_="">
    <xsd:import namespace="d0755a44-1846-4948-8de8-9fd5cd1f1a59"/>
    <xsd:import namespace="557c1ab4-d713-4847-9f1a-08ab82bf83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755a44-1846-4948-8de8-9fd5cd1f1a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6c82ee58-b1a2-44b1-8061-d1abd16b22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7c1ab4-d713-4847-9f1a-08ab82bf830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f52d30d-e27a-4638-a1e6-5d1e29a23c6f}" ma:internalName="TaxCatchAll" ma:showField="CatchAllData" ma:web="557c1ab4-d713-4847-9f1a-08ab82bf83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17A95B-621D-4399-AC2B-90734EA33623}"/>
</file>

<file path=customXml/itemProps2.xml><?xml version="1.0" encoding="utf-8"?>
<ds:datastoreItem xmlns:ds="http://schemas.openxmlformats.org/officeDocument/2006/customXml" ds:itemID="{5A21B191-2D68-48FC-A051-0C47D61B06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735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Recyklohraní, o.p.s.</Company>
  <LinksUpToDate>false</LinksUpToDate>
  <CharactersWithSpaces>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Ansorgova</dc:creator>
  <cp:keywords/>
  <dc:description/>
  <cp:lastModifiedBy>Kateřina Vránková</cp:lastModifiedBy>
  <cp:revision>3</cp:revision>
  <dcterms:created xsi:type="dcterms:W3CDTF">2022-07-14T05:24:00Z</dcterms:created>
  <dcterms:modified xsi:type="dcterms:W3CDTF">2022-07-14T05:25:00Z</dcterms:modified>
</cp:coreProperties>
</file>